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85969E" w14:textId="77777777" w:rsidTr="00467E6D">
        <w:trPr>
          <w:trHeight w:val="3389"/>
        </w:trPr>
        <w:tc>
          <w:tcPr>
            <w:tcW w:w="10207" w:type="dxa"/>
            <w:gridSpan w:val="2"/>
          </w:tcPr>
          <w:p w14:paraId="6FFCA15E" w14:textId="367F0259" w:rsidR="0026577E" w:rsidRPr="008504FB" w:rsidRDefault="0026577E" w:rsidP="00AB2A53">
            <w:pPr>
              <w:spacing w:before="600"/>
              <w:jc w:val="center"/>
              <w:rPr>
                <w:rFonts w:eastAsia="Arial"/>
                <w:b/>
                <w:szCs w:val="22"/>
              </w:rPr>
            </w:pPr>
            <w:r w:rsidRPr="008504FB">
              <w:rPr>
                <w:rFonts w:eastAsia="Arial"/>
                <w:b/>
                <w:szCs w:val="22"/>
              </w:rPr>
              <w:t xml:space="preserve">OBJET : </w:t>
            </w:r>
            <w:sdt>
              <w:sdtPr>
                <w:rPr>
                  <w:rFonts w:eastAsia="Arial"/>
                  <w:b/>
                  <w:szCs w:val="22"/>
                </w:rPr>
                <w:id w:val="1670903615"/>
                <w:placeholder>
                  <w:docPart w:val="DD485EB63A7541CA8010B29C339F0D14"/>
                </w:placeholder>
              </w:sdtPr>
              <w:sdtEndPr/>
              <w:sdtContent>
                <w:sdt>
                  <w:sdtPr>
                    <w:rPr>
                      <w:rFonts w:eastAsia="Arial"/>
                      <w:b/>
                      <w:szCs w:val="22"/>
                    </w:rPr>
                    <w:alias w:val="Objet du marché"/>
                    <w:tag w:val="Objet du marché"/>
                    <w:id w:val="996839902"/>
                    <w:placeholder>
                      <w:docPart w:val="33CC2F9C9E0F48BC84DA8B6425D26AF5"/>
                    </w:placeholder>
                  </w:sdtPr>
                  <w:sdtEndPr/>
                  <w:sdtContent>
                    <w:r w:rsidR="000C76B4" w:rsidRPr="000C76B4">
                      <w:rPr>
                        <w:rFonts w:eastAsia="Arial"/>
                        <w:b/>
                        <w:caps/>
                        <w:szCs w:val="22"/>
                      </w:rPr>
                      <w:t>Location de piano</w:t>
                    </w:r>
                    <w:r w:rsidR="00F72DDD">
                      <w:rPr>
                        <w:rFonts w:eastAsia="Arial"/>
                        <w:b/>
                        <w:caps/>
                        <w:szCs w:val="22"/>
                      </w:rPr>
                      <w:t>S</w:t>
                    </w:r>
                    <w:r w:rsidR="000C76B4" w:rsidRPr="000C76B4">
                      <w:rPr>
                        <w:rFonts w:eastAsia="Arial"/>
                        <w:b/>
                        <w:caps/>
                        <w:szCs w:val="22"/>
                      </w:rPr>
                      <w:t xml:space="preserve"> pour les différents évènements organisés par le service des manifestations de la Bibliothèque nationale de France</w:t>
                    </w:r>
                  </w:sdtContent>
                </w:sdt>
              </w:sdtContent>
            </w:sdt>
          </w:p>
          <w:p w14:paraId="49C7735B" w14:textId="77777777" w:rsidR="0026577E" w:rsidRPr="008504FB" w:rsidRDefault="0026577E" w:rsidP="00467E6D">
            <w:pPr>
              <w:jc w:val="center"/>
              <w:rPr>
                <w:rFonts w:eastAsia="Arial"/>
                <w:b/>
                <w:sz w:val="32"/>
                <w:szCs w:val="28"/>
              </w:rPr>
            </w:pPr>
          </w:p>
          <w:p w14:paraId="03A14C98" w14:textId="77777777" w:rsidR="0026577E" w:rsidRPr="008504FB" w:rsidRDefault="0026577E" w:rsidP="00AB2A53">
            <w:pPr>
              <w:spacing w:before="1920"/>
              <w:jc w:val="right"/>
              <w:rPr>
                <w:b/>
              </w:rPr>
            </w:pPr>
            <w:r w:rsidRPr="008504FB">
              <w:rPr>
                <w:b/>
              </w:rPr>
              <w:t xml:space="preserve">Dépôt électronique obligatoire </w:t>
            </w:r>
          </w:p>
          <w:p w14:paraId="5E041139" w14:textId="77777777" w:rsidR="0026577E" w:rsidRPr="008504FB" w:rsidRDefault="0026577E" w:rsidP="00467E6D">
            <w:pPr>
              <w:jc w:val="right"/>
              <w:rPr>
                <w:rFonts w:eastAsia="Arial"/>
                <w:b/>
                <w:highlight w:val="yellow"/>
              </w:rPr>
            </w:pPr>
            <w:r w:rsidRPr="008504FB">
              <w:rPr>
                <w:rFonts w:eastAsia="Arial"/>
                <w:b/>
                <w:highlight w:val="yellow"/>
              </w:rPr>
              <w:t xml:space="preserve">Date limite de réception des offres : </w:t>
            </w:r>
          </w:p>
          <w:p w14:paraId="5D15A5C6" w14:textId="62CB96B1" w:rsidR="0026577E" w:rsidRPr="008504FB" w:rsidRDefault="002530B9" w:rsidP="00467E6D">
            <w:pPr>
              <w:jc w:val="right"/>
              <w:rPr>
                <w:rFonts w:eastAsia="Arial"/>
                <w:b/>
                <w:sz w:val="32"/>
                <w:szCs w:val="28"/>
              </w:rPr>
            </w:pPr>
            <w:sdt>
              <w:sdtPr>
                <w:rPr>
                  <w:rFonts w:eastAsia="Arial"/>
                  <w:b/>
                  <w:highlight w:val="yellow"/>
                </w:rPr>
                <w:id w:val="929619073"/>
                <w:placeholder>
                  <w:docPart w:val="59DC02D23AA74A6A9B617EEBE93B577F"/>
                </w:placeholder>
                <w:date w:fullDate="2026-03-17T00:00:00Z">
                  <w:dateFormat w:val="dddd d MMMM yyyy"/>
                  <w:lid w:val="fr-FR"/>
                  <w:storeMappedDataAs w:val="dateTime"/>
                  <w:calendar w:val="gregorian"/>
                </w:date>
              </w:sdtPr>
              <w:sdtEndPr/>
              <w:sdtContent>
                <w:proofErr w:type="gramStart"/>
                <w:r w:rsidR="00067866">
                  <w:rPr>
                    <w:rFonts w:eastAsia="Arial"/>
                    <w:b/>
                    <w:highlight w:val="yellow"/>
                  </w:rPr>
                  <w:t>mardi</w:t>
                </w:r>
                <w:proofErr w:type="gramEnd"/>
                <w:r w:rsidR="00067866">
                  <w:rPr>
                    <w:rFonts w:eastAsia="Arial"/>
                    <w:b/>
                    <w:highlight w:val="yellow"/>
                  </w:rPr>
                  <w:t xml:space="preserve"> 17 mars 2026</w:t>
                </w:r>
              </w:sdtContent>
            </w:sdt>
            <w:r w:rsidR="0026577E" w:rsidRPr="008504FB">
              <w:rPr>
                <w:rFonts w:eastAsia="Arial"/>
                <w:b/>
                <w:highlight w:val="yellow"/>
              </w:rPr>
              <w:t xml:space="preserve"> à 1</w:t>
            </w:r>
            <w:r w:rsidR="00067866">
              <w:rPr>
                <w:rFonts w:eastAsia="Arial"/>
                <w:b/>
                <w:highlight w:val="yellow"/>
              </w:rPr>
              <w:t>4h30</w:t>
            </w:r>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33278BCC" w14:textId="2AAF5E2C" w:rsidR="000C76B4" w:rsidRPr="00834A97" w:rsidRDefault="0026577E" w:rsidP="000C76B4">
      <w:r w:rsidRPr="00834A97">
        <w:t xml:space="preserve">La présente procédure a pour objet </w:t>
      </w:r>
      <w:r w:rsidR="000C76B4" w:rsidRPr="00834A97">
        <w:t xml:space="preserve">la location de pianos pour les différents évènements (manifestations, concerts…) organisés par le service des Manifestations de la Bibliothèque nationale de France sur </w:t>
      </w:r>
      <w:r w:rsidR="00834A97" w:rsidRPr="00834A97">
        <w:t xml:space="preserve">les </w:t>
      </w:r>
      <w:r w:rsidR="000C76B4" w:rsidRPr="00834A97">
        <w:t>site</w:t>
      </w:r>
      <w:r w:rsidR="00834A97" w:rsidRPr="00834A97">
        <w:t xml:space="preserve">s </w:t>
      </w:r>
      <w:r w:rsidR="000C76B4" w:rsidRPr="00834A97">
        <w:t>François-Mitterrand</w:t>
      </w:r>
      <w:r w:rsidR="00834A97" w:rsidRPr="00834A97">
        <w:t>, Richelieu et Arsenal</w:t>
      </w:r>
      <w:r w:rsidR="000C76B4" w:rsidRPr="00834A97">
        <w:t>.</w:t>
      </w:r>
    </w:p>
    <w:p w14:paraId="363ED419" w14:textId="78EE46D8" w:rsidR="0026577E" w:rsidRDefault="00834A97" w:rsidP="0026577E">
      <w:r w:rsidRPr="00834A97">
        <w:t>Les lieux de livraison des pianos sont les suivants :</w:t>
      </w:r>
    </w:p>
    <w:p w14:paraId="7AD481D5" w14:textId="6C4AA53A" w:rsidR="00834A97" w:rsidRPr="00305C09" w:rsidRDefault="00834A97" w:rsidP="00305C09">
      <w:pPr>
        <w:pStyle w:val="Paragraphedeliste"/>
        <w:numPr>
          <w:ilvl w:val="0"/>
          <w:numId w:val="21"/>
        </w:numPr>
        <w:rPr>
          <w:color w:val="000000" w:themeColor="text1"/>
        </w:rPr>
      </w:pPr>
      <w:r w:rsidRPr="00305C09">
        <w:rPr>
          <w:color w:val="000000" w:themeColor="text1"/>
        </w:rPr>
        <w:t xml:space="preserve">Site François-Mitterrand : Quai François-Mauriac – </w:t>
      </w:r>
      <w:r w:rsidR="00B2449F">
        <w:rPr>
          <w:color w:val="000000" w:themeColor="text1"/>
        </w:rPr>
        <w:t>Paris 13</w:t>
      </w:r>
      <w:r w:rsidR="00B2449F" w:rsidRPr="00B2449F">
        <w:rPr>
          <w:color w:val="000000" w:themeColor="text1"/>
          <w:vertAlign w:val="superscript"/>
        </w:rPr>
        <w:t>ème</w:t>
      </w:r>
      <w:r w:rsidR="00B2449F">
        <w:rPr>
          <w:color w:val="000000" w:themeColor="text1"/>
        </w:rPr>
        <w:t xml:space="preserve"> </w:t>
      </w:r>
      <w:r w:rsidR="00B2449F" w:rsidRPr="00305C09">
        <w:rPr>
          <w:color w:val="000000" w:themeColor="text1"/>
        </w:rPr>
        <w:t>;</w:t>
      </w:r>
    </w:p>
    <w:p w14:paraId="5E0DECD5" w14:textId="7079F39A" w:rsidR="00834A97" w:rsidRDefault="00834A97" w:rsidP="00305C09">
      <w:pPr>
        <w:pStyle w:val="Paragraphedeliste"/>
        <w:numPr>
          <w:ilvl w:val="0"/>
          <w:numId w:val="21"/>
        </w:numPr>
        <w:rPr>
          <w:color w:val="000000" w:themeColor="text1"/>
        </w:rPr>
      </w:pPr>
      <w:r w:rsidRPr="00305C09">
        <w:rPr>
          <w:color w:val="000000" w:themeColor="text1"/>
        </w:rPr>
        <w:t xml:space="preserve">Site Richelieu : 5 rue Vivienne ou 58 rue de Richelieu – </w:t>
      </w:r>
      <w:r w:rsidR="00B2449F" w:rsidRPr="00B2449F">
        <w:rPr>
          <w:color w:val="000000" w:themeColor="text1"/>
        </w:rPr>
        <w:t>Paris 2</w:t>
      </w:r>
      <w:r w:rsidR="00B2449F" w:rsidRPr="00B2449F">
        <w:rPr>
          <w:color w:val="000000" w:themeColor="text1"/>
          <w:vertAlign w:val="superscript"/>
        </w:rPr>
        <w:t>ème</w:t>
      </w:r>
      <w:r w:rsidR="00B2449F">
        <w:rPr>
          <w:color w:val="000000" w:themeColor="text1"/>
        </w:rPr>
        <w:t xml:space="preserve"> </w:t>
      </w:r>
      <w:r w:rsidRPr="00305C09">
        <w:rPr>
          <w:color w:val="000000" w:themeColor="text1"/>
        </w:rPr>
        <w:t xml:space="preserve">; </w:t>
      </w:r>
    </w:p>
    <w:p w14:paraId="3223B15D" w14:textId="014FF313" w:rsidR="00B2449F" w:rsidRPr="00B2449F" w:rsidRDefault="00B2449F" w:rsidP="00A24870">
      <w:pPr>
        <w:pStyle w:val="Paragraphedeliste"/>
        <w:numPr>
          <w:ilvl w:val="0"/>
          <w:numId w:val="21"/>
        </w:numPr>
        <w:rPr>
          <w:color w:val="000000" w:themeColor="text1"/>
        </w:rPr>
      </w:pPr>
      <w:r w:rsidRPr="00B2449F">
        <w:rPr>
          <w:color w:val="000000" w:themeColor="text1"/>
        </w:rPr>
        <w:t xml:space="preserve">INHA : 2 rue Vivienne - </w:t>
      </w:r>
      <w:bookmarkStart w:id="0" w:name="_Hlk219451912"/>
      <w:r w:rsidRPr="00B2449F">
        <w:rPr>
          <w:color w:val="000000" w:themeColor="text1"/>
        </w:rPr>
        <w:t xml:space="preserve">Paris 2ème </w:t>
      </w:r>
      <w:bookmarkEnd w:id="0"/>
      <w:r w:rsidRPr="00B2449F">
        <w:rPr>
          <w:color w:val="000000" w:themeColor="text1"/>
        </w:rPr>
        <w:t xml:space="preserve">; </w:t>
      </w:r>
    </w:p>
    <w:p w14:paraId="2BA6C236" w14:textId="048AAC22" w:rsidR="00834A97" w:rsidRPr="00305C09" w:rsidRDefault="00834A97" w:rsidP="00305C09">
      <w:pPr>
        <w:pStyle w:val="Paragraphedeliste"/>
        <w:numPr>
          <w:ilvl w:val="0"/>
          <w:numId w:val="21"/>
        </w:numPr>
        <w:rPr>
          <w:color w:val="000000" w:themeColor="text1"/>
        </w:rPr>
      </w:pPr>
      <w:bookmarkStart w:id="1" w:name="_Toc66787902"/>
      <w:r w:rsidRPr="00305C09">
        <w:rPr>
          <w:color w:val="000000" w:themeColor="text1"/>
        </w:rPr>
        <w:t>Bibliothèque de l’Arsenal</w:t>
      </w:r>
      <w:bookmarkEnd w:id="1"/>
      <w:r w:rsidRPr="00305C09">
        <w:rPr>
          <w:color w:val="000000" w:themeColor="text1"/>
        </w:rPr>
        <w:t xml:space="preserve"> : 1 rue de Sully – </w:t>
      </w:r>
      <w:r w:rsidR="00B2449F">
        <w:rPr>
          <w:color w:val="000000" w:themeColor="text1"/>
        </w:rPr>
        <w:t>Paris 4</w:t>
      </w:r>
      <w:r w:rsidR="00B2449F" w:rsidRPr="00B2449F">
        <w:rPr>
          <w:color w:val="000000" w:themeColor="text1"/>
          <w:vertAlign w:val="superscript"/>
        </w:rPr>
        <w:t>ème</w:t>
      </w:r>
      <w:r w:rsidRPr="00305C09">
        <w:rPr>
          <w:color w:val="000000" w:themeColor="text1"/>
        </w:rPr>
        <w:t xml:space="preserve">. </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43F78782" w14:textId="77777777" w:rsidR="0026577E" w:rsidRPr="008504FB" w:rsidRDefault="0026577E" w:rsidP="0026577E">
      <w:r w:rsidRPr="008504FB">
        <w:t>Le marché est conclu à prix unitaires.</w:t>
      </w:r>
    </w:p>
    <w:p w14:paraId="0B1A1789" w14:textId="0B4A6AF5" w:rsidR="0026577E" w:rsidRPr="000C76B4" w:rsidRDefault="0026577E" w:rsidP="0026577E">
      <w:pPr>
        <w:rPr>
          <w:color w:val="000000" w:themeColor="text1"/>
        </w:rPr>
      </w:pPr>
      <w:r w:rsidRPr="000C76B4">
        <w:rPr>
          <w:color w:val="000000" w:themeColor="text1"/>
        </w:rPr>
        <w:t>Il s’agit d’un accord-cadre mono attributaire</w:t>
      </w:r>
      <w:r w:rsidR="000C76B4" w:rsidRPr="000C76B4">
        <w:rPr>
          <w:color w:val="000000" w:themeColor="text1"/>
        </w:rPr>
        <w:t xml:space="preserve"> </w:t>
      </w:r>
      <w:r w:rsidRPr="000C76B4">
        <w:rPr>
          <w:color w:val="000000" w:themeColor="text1"/>
        </w:rPr>
        <w:t xml:space="preserve">avec émission de bons de </w:t>
      </w:r>
      <w:r w:rsidRPr="00834A97">
        <w:rPr>
          <w:color w:val="000000" w:themeColor="text1"/>
        </w:rPr>
        <w:t xml:space="preserve">commandes avec un montant minimum et </w:t>
      </w:r>
      <w:r w:rsidR="000C76B4" w:rsidRPr="00834A97">
        <w:rPr>
          <w:color w:val="000000" w:themeColor="text1"/>
        </w:rPr>
        <w:t>a</w:t>
      </w:r>
      <w:r w:rsidRPr="00834A97">
        <w:rPr>
          <w:color w:val="000000" w:themeColor="text1"/>
        </w:rPr>
        <w:t>vec un montant maximum par an, en application des articles R. 2162-1 à R. 2162-6, R. 2162-13 et R. 2162-14 du Code de la commande publique.</w:t>
      </w:r>
    </w:p>
    <w:p w14:paraId="03059487" w14:textId="786A12EE" w:rsidR="0026577E" w:rsidRDefault="0026577E" w:rsidP="0026577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4530"/>
      </w:tblGrid>
      <w:tr w:rsidR="000C76B4" w:rsidRPr="00834A97" w14:paraId="75A2BD7C" w14:textId="77777777" w:rsidTr="000C76B4">
        <w:tc>
          <w:tcPr>
            <w:tcW w:w="4498" w:type="dxa"/>
            <w:shd w:val="clear" w:color="auto" w:fill="auto"/>
            <w:vAlign w:val="center"/>
          </w:tcPr>
          <w:p w14:paraId="447004BB" w14:textId="77777777" w:rsidR="000C76B4" w:rsidRPr="00834A97" w:rsidRDefault="000C76B4" w:rsidP="000C76B4">
            <w:pPr>
              <w:jc w:val="center"/>
              <w:rPr>
                <w:b/>
              </w:rPr>
            </w:pPr>
            <w:r w:rsidRPr="00834A97">
              <w:rPr>
                <w:b/>
              </w:rPr>
              <w:t>Montant minimum annuel € HT</w:t>
            </w:r>
          </w:p>
        </w:tc>
        <w:tc>
          <w:tcPr>
            <w:tcW w:w="4606" w:type="dxa"/>
            <w:shd w:val="clear" w:color="auto" w:fill="auto"/>
            <w:vAlign w:val="center"/>
          </w:tcPr>
          <w:p w14:paraId="187257E5" w14:textId="77777777" w:rsidR="000C76B4" w:rsidRPr="00834A97" w:rsidRDefault="000C76B4" w:rsidP="000C76B4">
            <w:pPr>
              <w:jc w:val="center"/>
              <w:rPr>
                <w:b/>
              </w:rPr>
            </w:pPr>
            <w:r w:rsidRPr="00834A97">
              <w:rPr>
                <w:b/>
              </w:rPr>
              <w:t>Montant maximum annuel € HT</w:t>
            </w:r>
          </w:p>
        </w:tc>
      </w:tr>
      <w:tr w:rsidR="000C76B4" w:rsidRPr="000C76B4" w14:paraId="6DADA2B7" w14:textId="77777777" w:rsidTr="000C76B4">
        <w:tc>
          <w:tcPr>
            <w:tcW w:w="4498" w:type="dxa"/>
            <w:shd w:val="clear" w:color="auto" w:fill="auto"/>
            <w:vAlign w:val="center"/>
          </w:tcPr>
          <w:p w14:paraId="7F4C4151" w14:textId="47485A58" w:rsidR="000C76B4" w:rsidRPr="00834A97" w:rsidRDefault="00834A97" w:rsidP="000C76B4">
            <w:pPr>
              <w:jc w:val="center"/>
            </w:pPr>
            <w:r w:rsidRPr="00834A97">
              <w:t>2 000€</w:t>
            </w:r>
          </w:p>
        </w:tc>
        <w:tc>
          <w:tcPr>
            <w:tcW w:w="4606" w:type="dxa"/>
            <w:shd w:val="clear" w:color="auto" w:fill="auto"/>
            <w:vAlign w:val="center"/>
          </w:tcPr>
          <w:p w14:paraId="2B72C99F" w14:textId="1E7679A9" w:rsidR="000C76B4" w:rsidRPr="00834A97" w:rsidRDefault="00834A97" w:rsidP="000C76B4">
            <w:pPr>
              <w:jc w:val="center"/>
            </w:pPr>
            <w:r w:rsidRPr="00834A97">
              <w:t>15 000€</w:t>
            </w:r>
          </w:p>
        </w:tc>
      </w:tr>
    </w:tbl>
    <w:p w14:paraId="3A9D38E3"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5218E6CE" w14:textId="756E5A80" w:rsidR="0026577E" w:rsidRPr="00054636" w:rsidRDefault="005A1DFC" w:rsidP="0026577E">
      <w:r w:rsidRPr="00054636">
        <w:t xml:space="preserve">Les prestations ne sont pas alloties au sens des articles L.2113-10, L.2113-11, R.2113-2 et R.2113-3 du Code de la commande publique car l’identification de prestations distinctes n’est pas possible. </w:t>
      </w:r>
      <w:r w:rsidR="0026577E" w:rsidRPr="00054636">
        <w:t xml:space="preserve"> </w:t>
      </w:r>
    </w:p>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68E70F1D" w14:textId="7C1E5DEC" w:rsidR="00441A95" w:rsidRPr="00441A95" w:rsidRDefault="00441A95" w:rsidP="00441A95">
      <w:r w:rsidRPr="00441A95">
        <w:t xml:space="preserve">Le marché d’une durée d’un (1) an prend effet à compter </w:t>
      </w:r>
      <w:r w:rsidR="00D50069">
        <w:t xml:space="preserve">du 3 février 2026 ou de </w:t>
      </w:r>
      <w:r w:rsidR="00D50069" w:rsidRPr="00D50069">
        <w:t xml:space="preserve">sa notification au titulaire si celle-ci est postérieure. </w:t>
      </w:r>
      <w:r w:rsidRPr="00441A95">
        <w:t xml:space="preserve"> </w:t>
      </w:r>
    </w:p>
    <w:p w14:paraId="4CD058EA" w14:textId="72E4BA31" w:rsidR="007671B4" w:rsidRPr="00441A95" w:rsidRDefault="00441A95" w:rsidP="00441A95">
      <w:r w:rsidRPr="00441A95">
        <w:t xml:space="preserve">Il est reconductible tacitement trois (3) fois maximum pour des périodes de douze (12) mois chacune, sauf dénonciation par la BnF trois (3) mois avant la fin de la période annuelle en cours par lettre recommandée avec accusé de réception. </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8C4D948"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B57F15" w:rsidRDefault="0026577E" w:rsidP="0026577E">
      <w:pPr>
        <w:rPr>
          <w:color w:val="000000" w:themeColor="text1"/>
        </w:rPr>
      </w:pPr>
      <w:r w:rsidRPr="008504FB">
        <w:t xml:space="preserve">Le marché pourra être attribué à un titulaire unique ou à un groupement momentané d'entreprises, </w:t>
      </w:r>
      <w:r w:rsidRPr="00B57F15">
        <w:rPr>
          <w:color w:val="000000" w:themeColor="text1"/>
        </w:rPr>
        <w:t xml:space="preserve">étant entendu que le groupement doit être constitué dès le stade de la candidature. </w:t>
      </w:r>
    </w:p>
    <w:p w14:paraId="5FF9C165" w14:textId="0FB22A9D" w:rsidR="0026577E" w:rsidRPr="00B57F15" w:rsidRDefault="0026577E" w:rsidP="0026577E">
      <w:pPr>
        <w:rPr>
          <w:color w:val="000000" w:themeColor="text1"/>
        </w:rPr>
      </w:pPr>
      <w:r w:rsidRPr="00B57F15">
        <w:rPr>
          <w:color w:val="000000" w:themeColor="text1"/>
        </w:rPr>
        <w:t xml:space="preserve">L’un des membres du groupement devra être désigné comme mandataire du groupement. </w:t>
      </w:r>
    </w:p>
    <w:p w14:paraId="0B7D2393" w14:textId="77777777" w:rsidR="0026577E" w:rsidRPr="00B57F15" w:rsidRDefault="00CC115A" w:rsidP="0026577E">
      <w:pPr>
        <w:rPr>
          <w:color w:val="000000" w:themeColor="text1"/>
        </w:rPr>
      </w:pPr>
      <w:r w:rsidRPr="00B57F15">
        <w:rPr>
          <w:color w:val="000000" w:themeColor="text1"/>
        </w:rPr>
        <w:t xml:space="preserve">En </w:t>
      </w:r>
      <w:r w:rsidR="0026577E" w:rsidRPr="00B57F15">
        <w:rPr>
          <w:color w:val="000000" w:themeColor="text1"/>
        </w:rPr>
        <w:t>cas de candidatures groupées, le mandataire assure la sécurité et l'authenticité des informations transmises au nom des membres du groupement.</w:t>
      </w:r>
    </w:p>
    <w:p w14:paraId="5ACA76BF" w14:textId="77777777" w:rsidR="007671B4" w:rsidRPr="00B57F15" w:rsidRDefault="0026577E" w:rsidP="007671B4">
      <w:pPr>
        <w:pStyle w:val="Paragraphedeliste"/>
        <w:numPr>
          <w:ilvl w:val="0"/>
          <w:numId w:val="21"/>
        </w:numPr>
        <w:rPr>
          <w:color w:val="000000" w:themeColor="text1"/>
        </w:rPr>
      </w:pPr>
      <w:r w:rsidRPr="00B57F15">
        <w:rPr>
          <w:color w:val="000000" w:themeColor="text1"/>
        </w:rPr>
        <w:t xml:space="preserve">Un même opérateur économique ne peut être mandataire de plusieurs </w:t>
      </w:r>
      <w:r w:rsidR="007671B4" w:rsidRPr="00B57F15">
        <w:rPr>
          <w:color w:val="000000" w:themeColor="text1"/>
        </w:rPr>
        <w:t>groupements.</w:t>
      </w:r>
    </w:p>
    <w:p w14:paraId="243A6E02" w14:textId="77777777" w:rsidR="0026577E" w:rsidRPr="00B57F15" w:rsidRDefault="0026577E" w:rsidP="007671B4">
      <w:pPr>
        <w:pStyle w:val="Paragraphedeliste"/>
        <w:numPr>
          <w:ilvl w:val="0"/>
          <w:numId w:val="21"/>
        </w:numPr>
        <w:rPr>
          <w:color w:val="000000" w:themeColor="text1"/>
        </w:rPr>
      </w:pPr>
      <w:r w:rsidRPr="00B57F15">
        <w:rPr>
          <w:color w:val="000000" w:themeColor="text1"/>
        </w:rPr>
        <w:t>Un même opérateur économique ne peut présenter une offre en agissant à la fois en qualité de candidat individuel et de membre d’un ou plusieurs groupements.</w:t>
      </w:r>
    </w:p>
    <w:p w14:paraId="709AF66D" w14:textId="77777777" w:rsidR="0026577E" w:rsidRPr="00B57F15" w:rsidRDefault="0026577E" w:rsidP="0026577E">
      <w:pPr>
        <w:rPr>
          <w:color w:val="000000" w:themeColor="text1"/>
        </w:rPr>
      </w:pPr>
      <w:r w:rsidRPr="00B57F15">
        <w:rPr>
          <w:color w:val="000000" w:themeColor="text1"/>
        </w:rPr>
        <w:t>Au stade de l’attribution, le groupement devra impérativement être conjoint avec solidarité du mandataire ou solidaire.</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77777777" w:rsidR="0026577E" w:rsidRPr="00B57F15" w:rsidRDefault="0026577E" w:rsidP="0026577E">
      <w:pPr>
        <w:rPr>
          <w:color w:val="000000" w:themeColor="text1"/>
        </w:rPr>
      </w:pPr>
      <w:r w:rsidRPr="00B57F15">
        <w:rPr>
          <w:color w:val="000000" w:themeColor="text1"/>
        </w:rPr>
        <w:t>Le délai de validité des offres est fixé à cinq (5) mois à compter de la date limite de remise des propositions, négociées le cas échéant.</w:t>
      </w:r>
      <w:r w:rsidR="00467E6D" w:rsidRPr="00B57F15">
        <w:rPr>
          <w:color w:val="000000" w:themeColor="text1"/>
        </w:rPr>
        <w:t xml:space="preserve"> </w:t>
      </w:r>
    </w:p>
    <w:p w14:paraId="2B12A55A"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055E30D6" w14:textId="6A077652" w:rsidR="00DD629B" w:rsidRPr="00C91E94" w:rsidRDefault="00C91E94" w:rsidP="0026577E">
      <w:pPr>
        <w:rPr>
          <w:color w:val="000000" w:themeColor="text1"/>
        </w:rPr>
      </w:pPr>
      <w:r w:rsidRPr="00C91E94">
        <w:rPr>
          <w:color w:val="000000" w:themeColor="text1"/>
        </w:rPr>
        <w:t>37311100-2 (Pianos)</w:t>
      </w:r>
    </w:p>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lastRenderedPageBreak/>
        <w:t xml:space="preserve">La responsabilité de l’acheteur public ne saurait être recherchée si le candidat a communiqué une adresse erronée, s’il n’a pas souhaité s’identifier ou s'il n'a pas consulté ses messages en temps et en heure. </w:t>
      </w:r>
    </w:p>
    <w:p w14:paraId="111F766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4D411639" w14:textId="77777777" w:rsidR="0025733D" w:rsidRPr="008504FB" w:rsidRDefault="0025733D" w:rsidP="0025733D">
      <w:r w:rsidRPr="008504FB">
        <w:t>Le dossier de consultation des entreprises comprend les pièces suivantes :</w:t>
      </w:r>
    </w:p>
    <w:p w14:paraId="54FE5B5A" w14:textId="77777777" w:rsidR="0025733D" w:rsidRPr="00B57F15" w:rsidRDefault="0025733D" w:rsidP="0025733D">
      <w:pPr>
        <w:numPr>
          <w:ilvl w:val="0"/>
          <w:numId w:val="10"/>
        </w:numPr>
        <w:pBdr>
          <w:top w:val="nil"/>
          <w:left w:val="nil"/>
          <w:bottom w:val="nil"/>
          <w:right w:val="nil"/>
          <w:between w:val="nil"/>
        </w:pBdr>
        <w:rPr>
          <w:color w:val="000000" w:themeColor="text1"/>
        </w:rPr>
      </w:pPr>
      <w:r w:rsidRPr="00B57F15">
        <w:rPr>
          <w:rFonts w:eastAsia="Arimo"/>
          <w:color w:val="000000" w:themeColor="text1"/>
        </w:rPr>
        <w:t>Le règlement particulier de la consultation (RPC) et ses annexes :</w:t>
      </w:r>
    </w:p>
    <w:p w14:paraId="3D0372F2" w14:textId="77777777" w:rsidR="0025733D" w:rsidRPr="00B57F15" w:rsidRDefault="0025733D" w:rsidP="0025733D">
      <w:pPr>
        <w:numPr>
          <w:ilvl w:val="1"/>
          <w:numId w:val="10"/>
        </w:numPr>
        <w:pBdr>
          <w:top w:val="nil"/>
          <w:left w:val="nil"/>
          <w:bottom w:val="nil"/>
          <w:right w:val="nil"/>
          <w:between w:val="nil"/>
        </w:pBdr>
        <w:rPr>
          <w:color w:val="000000" w:themeColor="text1"/>
        </w:rPr>
      </w:pPr>
      <w:r w:rsidRPr="00B57F15">
        <w:rPr>
          <w:rFonts w:eastAsia="Arimo"/>
          <w:color w:val="000000" w:themeColor="text1"/>
        </w:rPr>
        <w:t>Annexe 1 : La fiche de synthèse ;</w:t>
      </w:r>
    </w:p>
    <w:p w14:paraId="485D934B" w14:textId="77777777" w:rsidR="0025733D" w:rsidRPr="00B57F15" w:rsidRDefault="0025733D" w:rsidP="0025733D">
      <w:pPr>
        <w:numPr>
          <w:ilvl w:val="1"/>
          <w:numId w:val="10"/>
        </w:numPr>
        <w:pBdr>
          <w:top w:val="nil"/>
          <w:left w:val="nil"/>
          <w:bottom w:val="nil"/>
          <w:right w:val="nil"/>
          <w:between w:val="nil"/>
        </w:pBdr>
        <w:rPr>
          <w:rFonts w:eastAsia="Arimo"/>
          <w:color w:val="000000" w:themeColor="text1"/>
        </w:rPr>
      </w:pPr>
      <w:r w:rsidRPr="00B57F15">
        <w:rPr>
          <w:rFonts w:eastAsia="Arimo"/>
          <w:color w:val="000000" w:themeColor="text1"/>
        </w:rPr>
        <w:t>Annexe 2 : Le questionnaire Mixité/Diversité</w:t>
      </w:r>
      <w:r w:rsidR="00C608D5" w:rsidRPr="00B57F15">
        <w:rPr>
          <w:rFonts w:eastAsia="Arimo"/>
          <w:color w:val="000000" w:themeColor="text1"/>
        </w:rPr>
        <w:t xml:space="preserve"> (cf. article </w:t>
      </w:r>
      <w:r w:rsidR="00D51831" w:rsidRPr="00B57F15">
        <w:rPr>
          <w:rFonts w:eastAsia="Arimo"/>
          <w:color w:val="000000" w:themeColor="text1"/>
        </w:rPr>
        <w:t>11</w:t>
      </w:r>
      <w:r w:rsidR="00C608D5" w:rsidRPr="00B57F15">
        <w:rPr>
          <w:rFonts w:eastAsia="Arimo"/>
          <w:color w:val="000000" w:themeColor="text1"/>
        </w:rPr>
        <w:t xml:space="preserve"> du présent document)</w:t>
      </w:r>
    </w:p>
    <w:p w14:paraId="48E874DE" w14:textId="77777777" w:rsidR="0025733D" w:rsidRPr="00305C09" w:rsidRDefault="0025733D" w:rsidP="0025733D">
      <w:pPr>
        <w:numPr>
          <w:ilvl w:val="1"/>
          <w:numId w:val="10"/>
        </w:numPr>
        <w:pBdr>
          <w:top w:val="nil"/>
          <w:left w:val="nil"/>
          <w:bottom w:val="nil"/>
          <w:right w:val="nil"/>
          <w:between w:val="nil"/>
        </w:pBdr>
        <w:rPr>
          <w:rFonts w:eastAsia="Arimo"/>
          <w:color w:val="000000"/>
        </w:rPr>
      </w:pPr>
      <w:r w:rsidRPr="00305C09">
        <w:rPr>
          <w:rFonts w:eastAsia="Arimo"/>
          <w:color w:val="000000"/>
        </w:rPr>
        <w:t>Annexe 3 : Le Devis Quantitatif Estimatif (document non contractuel servant de base à l’analyse financière des offres) ;</w:t>
      </w:r>
    </w:p>
    <w:p w14:paraId="18D85393" w14:textId="77777777" w:rsidR="0025733D" w:rsidRPr="00B57F15" w:rsidRDefault="0025733D" w:rsidP="0025733D">
      <w:pPr>
        <w:numPr>
          <w:ilvl w:val="1"/>
          <w:numId w:val="10"/>
        </w:numPr>
        <w:pBdr>
          <w:top w:val="nil"/>
          <w:left w:val="nil"/>
          <w:bottom w:val="nil"/>
          <w:right w:val="nil"/>
          <w:between w:val="nil"/>
        </w:pBdr>
        <w:rPr>
          <w:rFonts w:eastAsia="Arimo"/>
          <w:color w:val="000000" w:themeColor="text1"/>
        </w:rPr>
      </w:pPr>
      <w:r w:rsidRPr="00B57F15">
        <w:rPr>
          <w:rFonts w:eastAsia="Arimo"/>
          <w:color w:val="000000" w:themeColor="text1"/>
        </w:rPr>
        <w:t>Annexe 4 : Le cadre de mémoire technique ;</w:t>
      </w:r>
    </w:p>
    <w:p w14:paraId="43B05917"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 xml:space="preserve">Le document unique de marché européen </w:t>
      </w:r>
      <w:r w:rsidRPr="008504FB">
        <w:rPr>
          <w:rFonts w:eastAsia="Arimo"/>
          <w:b/>
          <w:color w:val="000000"/>
        </w:rPr>
        <w:t>(DUME – format XML)</w:t>
      </w:r>
      <w:r w:rsidRPr="008504FB">
        <w:rPr>
          <w:rFonts w:eastAsia="Arimo"/>
          <w:color w:val="000000"/>
        </w:rPr>
        <w:t> ;</w:t>
      </w:r>
    </w:p>
    <w:p w14:paraId="5F569E45"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176EE566" w14:textId="16EA6439"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 xml:space="preserve">Annexe </w:t>
      </w:r>
      <w:r w:rsidR="00B57F15">
        <w:rPr>
          <w:rFonts w:eastAsia="Arimo"/>
          <w:color w:val="000000"/>
        </w:rPr>
        <w:t>1</w:t>
      </w:r>
      <w:r w:rsidRPr="008504FB">
        <w:rPr>
          <w:rFonts w:eastAsia="Arimo"/>
          <w:color w:val="000000"/>
        </w:rPr>
        <w:t xml:space="preserve"> : La déclaration de sous-traitance et d’agrément des conditions de paiement (le cas échéant) ;</w:t>
      </w:r>
    </w:p>
    <w:p w14:paraId="3DA83721" w14:textId="4A39AC7C" w:rsidR="0025733D" w:rsidRDefault="0025733D" w:rsidP="0025733D">
      <w:pPr>
        <w:numPr>
          <w:ilvl w:val="1"/>
          <w:numId w:val="10"/>
        </w:numPr>
        <w:pBdr>
          <w:top w:val="nil"/>
          <w:left w:val="nil"/>
          <w:bottom w:val="nil"/>
          <w:right w:val="nil"/>
          <w:between w:val="nil"/>
        </w:pBdr>
        <w:rPr>
          <w:color w:val="000000" w:themeColor="text1"/>
        </w:rPr>
      </w:pPr>
      <w:r w:rsidRPr="00B57F15">
        <w:rPr>
          <w:color w:val="000000" w:themeColor="text1"/>
        </w:rPr>
        <w:t xml:space="preserve">Annexe </w:t>
      </w:r>
      <w:r w:rsidR="00B57F15" w:rsidRPr="00B57F15">
        <w:rPr>
          <w:color w:val="000000" w:themeColor="text1"/>
        </w:rPr>
        <w:t>2</w:t>
      </w:r>
      <w:r w:rsidRPr="00B57F15">
        <w:rPr>
          <w:color w:val="000000" w:themeColor="text1"/>
        </w:rPr>
        <w:t xml:space="preserve"> </w:t>
      </w:r>
      <w:r w:rsidRPr="00B57F15">
        <w:rPr>
          <w:rFonts w:eastAsia="Arimo"/>
          <w:color w:val="000000" w:themeColor="text1"/>
        </w:rPr>
        <w:t>Le bordereau des prix unitaires (BPU)</w:t>
      </w:r>
      <w:r w:rsidRPr="00B57F15">
        <w:rPr>
          <w:color w:val="000000" w:themeColor="text1"/>
        </w:rPr>
        <w:t xml:space="preserve"> ;</w:t>
      </w:r>
    </w:p>
    <w:p w14:paraId="3512201B" w14:textId="37C0F1EF" w:rsidR="0025733D" w:rsidRPr="008504FB" w:rsidRDefault="0025733D" w:rsidP="00B57F15">
      <w:pPr>
        <w:numPr>
          <w:ilvl w:val="0"/>
          <w:numId w:val="10"/>
        </w:numPr>
        <w:pBdr>
          <w:top w:val="nil"/>
          <w:left w:val="nil"/>
          <w:bottom w:val="nil"/>
          <w:right w:val="nil"/>
          <w:between w:val="nil"/>
        </w:pBdr>
      </w:pPr>
      <w:r w:rsidRPr="008504FB">
        <w:rPr>
          <w:rFonts w:eastAsia="Arimo"/>
          <w:color w:val="000000"/>
        </w:rPr>
        <w:t>Le cahier des clauses particulières (CCP) ;</w:t>
      </w:r>
    </w:p>
    <w:p w14:paraId="05D76756" w14:textId="77777777" w:rsidR="0025733D" w:rsidRPr="008504FB" w:rsidRDefault="0025733D" w:rsidP="00B57F15">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proofErr w:type="gramStart"/>
      <w:r w:rsidRPr="008504FB">
        <w:rPr>
          <w:rFonts w:eastAsia="Arimo"/>
          <w:color w:val="000000"/>
        </w:rPr>
        <w:t>sa</w:t>
      </w:r>
      <w:proofErr w:type="gramEnd"/>
      <w:r w:rsidRPr="008504FB">
        <w:rPr>
          <w:rFonts w:eastAsia="Arimo"/>
          <w:color w:val="000000"/>
        </w:rPr>
        <w:t xml:space="preserve">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proofErr w:type="gramStart"/>
      <w:r w:rsidRPr="008504FB">
        <w:rPr>
          <w:rFonts w:eastAsia="Arimo"/>
          <w:color w:val="000000"/>
        </w:rPr>
        <w:t>son</w:t>
      </w:r>
      <w:proofErr w:type="gramEnd"/>
      <w:r w:rsidRPr="008504FB">
        <w:rPr>
          <w:rFonts w:eastAsia="Arimo"/>
          <w:color w:val="000000"/>
        </w:rPr>
        <w:t xml:space="preserve">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292"/>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BB7B6A4" w:rsidR="005735C3" w:rsidRDefault="005735C3"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4725443D"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51E6B3A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20CE4ED"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3B7332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lastRenderedPageBreak/>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39E88655" w:rsidR="00566041" w:rsidRPr="00146298" w:rsidRDefault="005735C3" w:rsidP="00CE7C8F">
            <w:pPr>
              <w:numPr>
                <w:ilvl w:val="0"/>
                <w:numId w:val="14"/>
              </w:numPr>
              <w:spacing w:before="0" w:after="0"/>
              <w:jc w:val="left"/>
            </w:pPr>
            <w:r>
              <w:t>4</w:t>
            </w:r>
            <w:r w:rsidR="00212A9C" w:rsidRPr="00146298">
              <w:t>Liste</w:t>
            </w:r>
            <w:r w:rsidR="00566041" w:rsidRPr="00146298">
              <w:t xml:space="preserve"> des principales prestations similaires</w:t>
            </w:r>
            <w:r w:rsidR="00566041">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77777777" w:rsidR="0026577E" w:rsidRPr="008504FB" w:rsidRDefault="0026577E" w:rsidP="0026577E">
      <w:r w:rsidRPr="008504FB">
        <w:t>Le soumissionnaire fournit obligatoirement les éléments suivants dans son offre, sous peine d’irrégularité de celle-ci :</w:t>
      </w:r>
    </w:p>
    <w:p w14:paraId="20A2528E"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0E45E1C3" w14:textId="5ED1ECF6" w:rsidR="0026577E" w:rsidRPr="008504FB" w:rsidRDefault="0026577E" w:rsidP="00351A41">
      <w:pPr>
        <w:numPr>
          <w:ilvl w:val="0"/>
          <w:numId w:val="4"/>
        </w:numPr>
        <w:pBdr>
          <w:top w:val="nil"/>
          <w:left w:val="nil"/>
          <w:bottom w:val="nil"/>
          <w:right w:val="nil"/>
          <w:between w:val="nil"/>
        </w:pBdr>
      </w:pPr>
      <w:r w:rsidRPr="00B57F15">
        <w:rPr>
          <w:rFonts w:eastAsia="Arimo"/>
          <w:color w:val="000000" w:themeColor="text1"/>
        </w:rPr>
        <w:t xml:space="preserve">Le bordereau des </w:t>
      </w:r>
      <w:r w:rsidR="00B57F15" w:rsidRPr="00B57F15">
        <w:rPr>
          <w:rFonts w:eastAsia="Arimo"/>
          <w:color w:val="000000" w:themeColor="text1"/>
        </w:rPr>
        <w:t>prix dûment</w:t>
      </w:r>
      <w:r w:rsidRPr="00B57F15">
        <w:rPr>
          <w:rFonts w:eastAsia="Arimo"/>
          <w:color w:val="000000" w:themeColor="text1"/>
        </w:rPr>
        <w:t xml:space="preserve"> et intégralement complété sous format .XLS ou XLSX (offre </w:t>
      </w:r>
      <w:r w:rsidRPr="008504FB">
        <w:rPr>
          <w:rFonts w:eastAsia="Arimo"/>
          <w:color w:val="000000"/>
        </w:rPr>
        <w:t xml:space="preserve">financière chiffrée en euros). </w:t>
      </w:r>
    </w:p>
    <w:p w14:paraId="29F2B6F4"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5F61828F"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3ADA9293" w14:textId="77777777" w:rsidR="006F3B8A" w:rsidRPr="00B57F15" w:rsidRDefault="006F3B8A" w:rsidP="00B30EC0">
      <w:pPr>
        <w:spacing w:before="240" w:after="240"/>
        <w:rPr>
          <w:i/>
          <w:color w:val="000000" w:themeColor="text1"/>
          <w:sz w:val="20"/>
        </w:rPr>
      </w:pPr>
      <w:r w:rsidRPr="00B57F15">
        <w:rPr>
          <w:i/>
          <w:color w:val="000000" w:themeColor="text1"/>
          <w:sz w:val="16"/>
          <w:u w:val="single"/>
        </w:rPr>
        <w:t>NOTA</w:t>
      </w:r>
      <w:r w:rsidRPr="00B57F15">
        <w:rPr>
          <w:i/>
          <w:color w:val="000000" w:themeColor="text1"/>
          <w:sz w:val="16"/>
        </w:rPr>
        <w:t xml:space="preserve"> </w:t>
      </w:r>
      <w:r w:rsidRPr="00B57F15">
        <w:rPr>
          <w:i/>
          <w:color w:val="000000" w:themeColor="text1"/>
          <w:sz w:val="20"/>
        </w:rPr>
        <w:t>: Les soumissionnaires doivent impérativement respecter le cadre de mémoire technique mentionné ci-avant sous peine d’irrégularité de leur offre.</w:t>
      </w:r>
    </w:p>
    <w:p w14:paraId="22893DFC" w14:textId="77777777" w:rsidR="0026577E" w:rsidRPr="00305C09" w:rsidRDefault="0026577E" w:rsidP="00351A41">
      <w:pPr>
        <w:numPr>
          <w:ilvl w:val="0"/>
          <w:numId w:val="4"/>
        </w:numPr>
        <w:pBdr>
          <w:top w:val="nil"/>
          <w:left w:val="nil"/>
          <w:bottom w:val="nil"/>
          <w:right w:val="nil"/>
          <w:between w:val="nil"/>
        </w:pBdr>
        <w:rPr>
          <w:rFonts w:eastAsia="Arimo"/>
          <w:color w:val="000000" w:themeColor="text1"/>
        </w:rPr>
      </w:pPr>
      <w:r w:rsidRPr="00305C09">
        <w:rPr>
          <w:rFonts w:eastAsia="Arimo"/>
          <w:color w:val="000000" w:themeColor="text1"/>
        </w:rPr>
        <w:t xml:space="preserve">Le Devis Quantitatif Estimatif (DQE), joint au </w:t>
      </w:r>
      <w:r w:rsidRPr="00305C09">
        <w:rPr>
          <w:color w:val="000000" w:themeColor="text1"/>
        </w:rPr>
        <w:t>bordereau des prix unitaires</w:t>
      </w:r>
      <w:r w:rsidRPr="00305C09">
        <w:rPr>
          <w:rFonts w:eastAsia="Arimo"/>
          <w:color w:val="000000" w:themeColor="text1"/>
        </w:rPr>
        <w:t xml:space="preserve">. </w:t>
      </w:r>
    </w:p>
    <w:p w14:paraId="061BC20B" w14:textId="77777777" w:rsidR="0026577E" w:rsidRPr="008504FB" w:rsidRDefault="0026577E" w:rsidP="0026577E">
      <w:pPr>
        <w:pBdr>
          <w:top w:val="nil"/>
          <w:left w:val="nil"/>
          <w:bottom w:val="nil"/>
          <w:right w:val="nil"/>
          <w:between w:val="nil"/>
        </w:pBdr>
        <w:ind w:left="720" w:hanging="720"/>
        <w:rPr>
          <w:rFonts w:eastAsia="CIDFont+F3"/>
          <w:i/>
          <w:color w:val="000000"/>
          <w:sz w:val="16"/>
          <w:szCs w:val="16"/>
        </w:rPr>
      </w:pPr>
      <w:r w:rsidRPr="008504FB">
        <w:rPr>
          <w:rFonts w:eastAsia="CIDFont+F3"/>
          <w:i/>
          <w:color w:val="000000"/>
          <w:sz w:val="16"/>
          <w:szCs w:val="16"/>
        </w:rPr>
        <w:t>NOTA : Ce document sert uniquement à l’analyse des offres et n’a pas de valeur contractuelle.</w:t>
      </w:r>
    </w:p>
    <w:p w14:paraId="1A0369F3" w14:textId="77777777" w:rsidR="0026577E" w:rsidRPr="008504FB" w:rsidRDefault="00055B27" w:rsidP="00055B27">
      <w:pPr>
        <w:pStyle w:val="Titre2"/>
        <w:rPr>
          <w:rFonts w:ascii="Times New Roman" w:hAnsi="Times New Roman"/>
        </w:rPr>
      </w:pPr>
      <w:r>
        <w:rPr>
          <w:rFonts w:ascii="Times New Roman" w:hAnsi="Times New Roman"/>
        </w:rPr>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449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438FCE8C" w:rsidR="00055B27" w:rsidRPr="00055B27" w:rsidRDefault="00212A9C" w:rsidP="00FC0EB7">
            <w:pPr>
              <w:numPr>
                <w:ilvl w:val="0"/>
                <w:numId w:val="14"/>
              </w:numPr>
              <w:spacing w:before="0" w:after="0"/>
              <w:ind w:left="454" w:hanging="284"/>
              <w:jc w:val="left"/>
              <w:rPr>
                <w:shd w:val="clear" w:color="auto" w:fill="auto"/>
              </w:rPr>
            </w:pPr>
            <w:r w:rsidRPr="00055B27">
              <w:rPr>
                <w:shd w:val="clear" w:color="auto" w:fill="auto"/>
              </w:rPr>
              <w:t>L’acte</w:t>
            </w:r>
            <w:r w:rsidR="00055B27" w:rsidRPr="00055B27">
              <w:rPr>
                <w:shd w:val="clear" w:color="auto" w:fill="auto"/>
              </w:rPr>
              <w:t xml:space="preserv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6547426E"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t>Le</w:t>
            </w:r>
            <w:r w:rsidR="00055B27" w:rsidRPr="00055B27">
              <w:rPr>
                <w:shd w:val="clear" w:color="auto" w:fill="auto"/>
              </w:rPr>
              <w:t xml:space="preserv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17AFAC06" w14:textId="30AD9FA9"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lastRenderedPageBreak/>
              <w:t>Un</w:t>
            </w:r>
            <w:r w:rsidR="00055B27" w:rsidRPr="00055B27">
              <w:rPr>
                <w:shd w:val="clear" w:color="auto" w:fill="auto"/>
              </w:rPr>
              <w:t xml:space="preserve">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lastRenderedPageBreak/>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27772094"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t>L’acte</w:t>
            </w:r>
            <w:r w:rsidR="00FC0EB7" w:rsidRPr="00055B27">
              <w:rPr>
                <w:shd w:val="clear" w:color="auto" w:fill="auto"/>
              </w:rPr>
              <w:t xml:space="preserve"> d'engagement </w:t>
            </w:r>
            <w:r w:rsidR="00FC0EB7" w:rsidRPr="00B30EC0">
              <w:rPr>
                <w:b/>
                <w:u w:val="single"/>
                <w:shd w:val="clear" w:color="auto" w:fill="auto"/>
              </w:rPr>
              <w:t>non signé (format-Word)</w:t>
            </w:r>
          </w:p>
        </w:tc>
        <w:tc>
          <w:tcPr>
            <w:tcW w:w="4586" w:type="dxa"/>
            <w:shd w:val="clear" w:color="auto" w:fill="auto"/>
            <w:vAlign w:val="center"/>
          </w:tcPr>
          <w:p w14:paraId="3A5DDB12" w14:textId="761E98DC"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t>L’acte</w:t>
            </w:r>
            <w:r w:rsidR="00FC0EB7" w:rsidRPr="00055B27">
              <w:rPr>
                <w:shd w:val="clear" w:color="auto" w:fill="auto"/>
              </w:rPr>
              <w:t xml:space="preserve"> d'engagement </w:t>
            </w:r>
            <w:r w:rsidR="00FC0EB7">
              <w:rPr>
                <w:shd w:val="clear" w:color="auto" w:fill="auto"/>
              </w:rPr>
              <w:t xml:space="preserve">non signé </w:t>
            </w:r>
            <w:r w:rsidR="00FC0EB7"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212A9C">
            <w:pPr>
              <w:numPr>
                <w:ilvl w:val="0"/>
                <w:numId w:val="14"/>
              </w:numPr>
              <w:ind w:left="530"/>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5EBE4DCA" w14:textId="2D299FA3"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t>Un</w:t>
            </w:r>
            <w:r w:rsidR="00055B27" w:rsidRPr="00055B27">
              <w:rPr>
                <w:shd w:val="clear" w:color="auto" w:fill="auto"/>
              </w:rPr>
              <w:t xml:space="preserve"> extrait D1 ou, à défaut, un document équivalent délivré par l'autorité judiciaire ou administrative compétente du pays </w:t>
            </w:r>
            <w:r w:rsidRPr="00055B27">
              <w:rPr>
                <w:shd w:val="clear" w:color="auto" w:fill="auto"/>
              </w:rPr>
              <w:t>d’origine pour</w:t>
            </w:r>
            <w:r w:rsidR="00055B27" w:rsidRPr="00055B27">
              <w:rPr>
                <w:shd w:val="clear" w:color="auto" w:fill="auto"/>
              </w:rPr>
              <w:t xml:space="preserve"> </w:t>
            </w:r>
            <w:r w:rsidR="00055B27"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75B81E75" w14:textId="5103AEF5" w:rsidR="00055B27" w:rsidRPr="00055B27" w:rsidRDefault="00212A9C" w:rsidP="00055B27">
            <w:pPr>
              <w:numPr>
                <w:ilvl w:val="0"/>
                <w:numId w:val="14"/>
              </w:numPr>
              <w:spacing w:after="0"/>
              <w:ind w:left="454" w:hanging="284"/>
              <w:jc w:val="left"/>
              <w:rPr>
                <w:shd w:val="clear" w:color="auto" w:fill="auto"/>
              </w:rPr>
            </w:pPr>
            <w:r w:rsidRPr="00055B27">
              <w:rPr>
                <w:shd w:val="clear" w:color="auto" w:fill="auto"/>
              </w:rPr>
              <w:t>Un</w:t>
            </w:r>
            <w:r w:rsidR="00055B27" w:rsidRPr="00055B27">
              <w:rPr>
                <w:shd w:val="clear" w:color="auto" w:fill="auto"/>
              </w:rPr>
              <w:t xml:space="preserve"> extrait D1 ou, à défaut, un document équivalent délivré par l'autorité judiciaire ou administrative compétente du pays du </w:t>
            </w:r>
            <w:r w:rsidR="00055B27"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56F9E3E7"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t>Pièces</w:t>
            </w:r>
            <w:r w:rsidR="00055B27" w:rsidRPr="00055B27">
              <w:rPr>
                <w:shd w:val="clear" w:color="auto" w:fill="auto"/>
              </w:rPr>
              <w:t xml:space="preserve"> prévues à l’article D. 8222-5 du code du travail, et aux articles R. 1263-12 ou D. 8222-7 ou D. 8254-2 à D. 8254-5 pour le co-contractant établi à l’étranger. Ces pièces sont à produire tous les six mois jusqu’à la fin de l’exécution du marché pour </w:t>
            </w:r>
            <w:r w:rsidR="00055B27" w:rsidRPr="00055B27">
              <w:rPr>
                <w:b/>
                <w:shd w:val="clear" w:color="auto" w:fill="auto"/>
              </w:rPr>
              <w:t>chaque membre</w:t>
            </w:r>
          </w:p>
        </w:tc>
        <w:tc>
          <w:tcPr>
            <w:tcW w:w="4586" w:type="dxa"/>
            <w:shd w:val="clear" w:color="auto" w:fill="auto"/>
            <w:vAlign w:val="center"/>
          </w:tcPr>
          <w:p w14:paraId="58566AD6" w14:textId="7BD70A6C" w:rsidR="00055B27" w:rsidRPr="00055B27" w:rsidRDefault="00212A9C" w:rsidP="00055B27">
            <w:pPr>
              <w:numPr>
                <w:ilvl w:val="0"/>
                <w:numId w:val="14"/>
              </w:numPr>
              <w:spacing w:before="0" w:after="0"/>
              <w:ind w:left="454" w:hanging="284"/>
              <w:jc w:val="left"/>
              <w:rPr>
                <w:shd w:val="clear" w:color="auto" w:fill="auto"/>
              </w:rPr>
            </w:pPr>
            <w:r w:rsidRPr="00055B27">
              <w:rPr>
                <w:shd w:val="clear" w:color="auto" w:fill="auto"/>
              </w:rPr>
              <w:t>Pièces</w:t>
            </w:r>
            <w:r w:rsidR="00055B27" w:rsidRPr="00055B27">
              <w:rPr>
                <w:shd w:val="clear" w:color="auto" w:fill="auto"/>
              </w:rPr>
              <w:t xml:space="preserve"> prévues à l’article D. 8222-5 du code du travail, et aux articles R. 1263-12 ou D. 8222-7 ou D. 8254-2 à D. 8254-5 pour le co-contractant établi à l’étranger. Ces pièces sont à produire tous les six mois jusqu’à la fin de l’exécution du marché du </w:t>
            </w:r>
            <w:r w:rsidR="00055B27"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D854EF">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lastRenderedPageBreak/>
        <w:t xml:space="preserve">Précision sur </w:t>
      </w:r>
      <w:r>
        <w:rPr>
          <w:rFonts w:ascii="Times New Roman" w:hAnsi="Times New Roman"/>
        </w:rPr>
        <w:t>la sous-traitance</w:t>
      </w:r>
    </w:p>
    <w:p w14:paraId="0B331B65" w14:textId="77777777" w:rsidR="00055B27" w:rsidRDefault="00055B27" w:rsidP="00B57F15">
      <w:pPr>
        <w:autoSpaceDE w:val="0"/>
        <w:autoSpaceDN w:val="0"/>
        <w:adjustRightInd w:val="0"/>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2AEB32E" w14:textId="77777777" w:rsidR="00055B27" w:rsidRDefault="00055B27" w:rsidP="00B57F15">
      <w:pPr>
        <w:autoSpaceDE w:val="0"/>
        <w:autoSpaceDN w:val="0"/>
        <w:adjustRightInd w:val="0"/>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B57F15">
      <w:pPr>
        <w:autoSpaceDE w:val="0"/>
        <w:autoSpaceDN w:val="0"/>
        <w:adjustRightInd w:val="0"/>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3F071AB5" w:rsidR="00055B27" w:rsidRDefault="00055B27" w:rsidP="00B57F15">
      <w:pPr>
        <w:autoSpaceDE w:val="0"/>
        <w:autoSpaceDN w:val="0"/>
        <w:adjustRightInd w:val="0"/>
        <w:rPr>
          <w:rFonts w:eastAsiaTheme="minorHAnsi" w:cs="ArialMT"/>
          <w:lang w:eastAsia="en-US"/>
        </w:rPr>
      </w:pPr>
      <w:r>
        <w:rPr>
          <w:rFonts w:eastAsiaTheme="minorHAnsi" w:cs="ArialMT"/>
          <w:lang w:eastAsia="en-US"/>
        </w:rPr>
        <w:t xml:space="preserve">Lorsque le sous-traitant est proposé au stade du dépôt du pli, le candidat doit transmettre l’ensemble des documents administratifs </w:t>
      </w:r>
      <w:r w:rsidR="00212A9C">
        <w:rPr>
          <w:rFonts w:eastAsiaTheme="minorHAnsi" w:cs="ArialMT"/>
          <w:lang w:eastAsia="en-US"/>
        </w:rPr>
        <w:t>nécessaires à</w:t>
      </w:r>
      <w:r>
        <w:rPr>
          <w:rFonts w:eastAsiaTheme="minorHAnsi" w:cs="ArialMT"/>
          <w:lang w:eastAsia="en-US"/>
        </w:rPr>
        <w:t xml:space="preserve">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46A07D20" w:rsidR="003B35C3" w:rsidRDefault="00027BE3" w:rsidP="0026577E">
      <w:r>
        <w:t>Si la BnF constate, avant de procéder à l’examen des candidatures, que les pièces dont la production était réclamée</w:t>
      </w:r>
      <w:r w:rsidR="0098192E">
        <w:t xml:space="preserve"> à l’article 7</w:t>
      </w:r>
      <w:r>
        <w:t xml:space="preserve"> </w:t>
      </w:r>
      <w:r w:rsidR="00212A9C">
        <w:t>sont absentes</w:t>
      </w:r>
      <w:r w:rsidR="003B35C3">
        <w:t xml:space="preserve">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B57F15" w:rsidRPr="00B57F15" w14:paraId="44536391" w14:textId="77777777" w:rsidTr="0004107C">
        <w:tc>
          <w:tcPr>
            <w:tcW w:w="8714" w:type="dxa"/>
            <w:shd w:val="clear" w:color="auto" w:fill="DAEEF3" w:themeFill="accent5" w:themeFillTint="33"/>
          </w:tcPr>
          <w:p w14:paraId="01DE32E6" w14:textId="77777777" w:rsidR="0026577E" w:rsidRPr="00D854EF" w:rsidRDefault="0026577E" w:rsidP="00351A41">
            <w:pPr>
              <w:pStyle w:val="Paragraphedeliste"/>
              <w:numPr>
                <w:ilvl w:val="0"/>
                <w:numId w:val="16"/>
              </w:numPr>
              <w:pBdr>
                <w:top w:val="nil"/>
                <w:left w:val="nil"/>
                <w:bottom w:val="nil"/>
                <w:right w:val="nil"/>
                <w:between w:val="nil"/>
              </w:pBdr>
              <w:jc w:val="left"/>
              <w:rPr>
                <w:rFonts w:eastAsia="Arimo"/>
                <w:b/>
                <w:color w:val="000000" w:themeColor="text1"/>
              </w:rPr>
            </w:pPr>
            <w:r w:rsidRPr="00D854EF">
              <w:rPr>
                <w:rFonts w:eastAsia="Arimo"/>
                <w:b/>
                <w:color w:val="000000" w:themeColor="text1"/>
              </w:rPr>
              <w:t>CRITERE 1 : VALEUR TECHNIQUE (50% de la note globale)</w:t>
            </w:r>
          </w:p>
        </w:tc>
      </w:tr>
    </w:tbl>
    <w:p w14:paraId="4E1F8C7E" w14:textId="77777777" w:rsidR="0026577E" w:rsidRPr="00B57F15" w:rsidRDefault="0026577E" w:rsidP="0026577E">
      <w:pPr>
        <w:jc w:val="left"/>
        <w:rPr>
          <w:color w:val="000000" w:themeColor="text1"/>
          <w:highlight w:val="yellow"/>
        </w:rPr>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79"/>
        <w:gridCol w:w="2011"/>
      </w:tblGrid>
      <w:tr w:rsidR="00B57F15" w:rsidRPr="00435E4B" w14:paraId="18E72440" w14:textId="77777777" w:rsidTr="00D854EF">
        <w:tc>
          <w:tcPr>
            <w:tcW w:w="6479" w:type="dxa"/>
            <w:shd w:val="clear" w:color="auto" w:fill="auto"/>
            <w:tcMar>
              <w:top w:w="100" w:type="dxa"/>
              <w:left w:w="100" w:type="dxa"/>
              <w:bottom w:w="100" w:type="dxa"/>
              <w:right w:w="100" w:type="dxa"/>
            </w:tcMar>
          </w:tcPr>
          <w:p w14:paraId="2B5D8DF3" w14:textId="77777777" w:rsidR="0026577E" w:rsidRPr="00435E4B" w:rsidRDefault="0026577E" w:rsidP="00467E6D">
            <w:pPr>
              <w:widowControl w:val="0"/>
              <w:pBdr>
                <w:top w:val="nil"/>
                <w:left w:val="nil"/>
                <w:bottom w:val="nil"/>
                <w:right w:val="nil"/>
                <w:between w:val="nil"/>
              </w:pBdr>
              <w:jc w:val="center"/>
              <w:rPr>
                <w:b/>
                <w:color w:val="000000" w:themeColor="text1"/>
              </w:rPr>
            </w:pPr>
            <w:r w:rsidRPr="00435E4B">
              <w:rPr>
                <w:b/>
                <w:color w:val="000000" w:themeColor="text1"/>
              </w:rPr>
              <w:t>Sous-critères</w:t>
            </w:r>
          </w:p>
        </w:tc>
        <w:tc>
          <w:tcPr>
            <w:tcW w:w="2011" w:type="dxa"/>
            <w:shd w:val="clear" w:color="auto" w:fill="auto"/>
            <w:tcMar>
              <w:top w:w="100" w:type="dxa"/>
              <w:left w:w="100" w:type="dxa"/>
              <w:bottom w:w="100" w:type="dxa"/>
              <w:right w:w="100" w:type="dxa"/>
            </w:tcMar>
          </w:tcPr>
          <w:p w14:paraId="3F1B6464" w14:textId="77777777" w:rsidR="0026577E" w:rsidRPr="00435E4B" w:rsidRDefault="00467E6D" w:rsidP="00467E6D">
            <w:pPr>
              <w:widowControl w:val="0"/>
              <w:pBdr>
                <w:top w:val="nil"/>
                <w:left w:val="nil"/>
                <w:bottom w:val="nil"/>
                <w:right w:val="nil"/>
                <w:between w:val="nil"/>
              </w:pBdr>
              <w:jc w:val="center"/>
              <w:rPr>
                <w:b/>
                <w:color w:val="000000" w:themeColor="text1"/>
              </w:rPr>
            </w:pPr>
            <w:r w:rsidRPr="00435E4B">
              <w:rPr>
                <w:b/>
                <w:color w:val="000000" w:themeColor="text1"/>
              </w:rPr>
              <w:t>Pondération</w:t>
            </w:r>
          </w:p>
        </w:tc>
      </w:tr>
      <w:tr w:rsidR="00B57F15" w:rsidRPr="00435E4B" w14:paraId="2C86E693" w14:textId="77777777" w:rsidTr="00E50E8B">
        <w:tc>
          <w:tcPr>
            <w:tcW w:w="6479" w:type="dxa"/>
            <w:shd w:val="clear" w:color="auto" w:fill="auto"/>
            <w:tcMar>
              <w:top w:w="100" w:type="dxa"/>
              <w:left w:w="100" w:type="dxa"/>
              <w:bottom w:w="100" w:type="dxa"/>
              <w:right w:w="100" w:type="dxa"/>
            </w:tcMar>
          </w:tcPr>
          <w:p w14:paraId="40BB05AE" w14:textId="0D4B4C7D" w:rsidR="0026577E" w:rsidRPr="00435E4B" w:rsidRDefault="0026577E" w:rsidP="00467E6D">
            <w:pPr>
              <w:widowControl w:val="0"/>
              <w:pBdr>
                <w:top w:val="nil"/>
                <w:left w:val="nil"/>
                <w:bottom w:val="nil"/>
                <w:right w:val="nil"/>
                <w:between w:val="nil"/>
              </w:pBdr>
              <w:jc w:val="left"/>
              <w:rPr>
                <w:color w:val="000000" w:themeColor="text1"/>
              </w:rPr>
            </w:pPr>
            <w:r w:rsidRPr="00435E4B">
              <w:rPr>
                <w:color w:val="000000" w:themeColor="text1"/>
              </w:rPr>
              <w:t xml:space="preserve">Sous-critère n°1 : </w:t>
            </w:r>
            <w:r w:rsidR="00D854EF" w:rsidRPr="00435E4B">
              <w:rPr>
                <w:color w:val="000000" w:themeColor="text1"/>
              </w:rPr>
              <w:t>Date de fabrication des pianos de concert Steinway modèle D274 et Yamaha CFX</w:t>
            </w:r>
          </w:p>
          <w:p w14:paraId="76666F82" w14:textId="12CE8AA2" w:rsidR="00D854EF" w:rsidRPr="00435E4B" w:rsidRDefault="00D854EF" w:rsidP="00467E6D">
            <w:pPr>
              <w:widowControl w:val="0"/>
              <w:pBdr>
                <w:top w:val="nil"/>
                <w:left w:val="nil"/>
                <w:bottom w:val="nil"/>
                <w:right w:val="nil"/>
                <w:between w:val="nil"/>
              </w:pBdr>
              <w:jc w:val="left"/>
              <w:rPr>
                <w:color w:val="000000" w:themeColor="text1"/>
              </w:rPr>
            </w:pPr>
            <w:r w:rsidRPr="00435E4B">
              <w:rPr>
                <w:color w:val="000000" w:themeColor="text1"/>
              </w:rPr>
              <w:t>Le candidat devra fournir les fiches techniques de ces deux pianos qui seront disponibles à la location</w:t>
            </w:r>
            <w:r w:rsidR="00987E4C">
              <w:rPr>
                <w:color w:val="000000" w:themeColor="text1"/>
              </w:rPr>
              <w:t>.</w:t>
            </w:r>
          </w:p>
        </w:tc>
        <w:tc>
          <w:tcPr>
            <w:tcW w:w="2011" w:type="dxa"/>
            <w:shd w:val="clear" w:color="auto" w:fill="auto"/>
            <w:tcMar>
              <w:top w:w="100" w:type="dxa"/>
              <w:left w:w="100" w:type="dxa"/>
              <w:bottom w:w="100" w:type="dxa"/>
              <w:right w:w="100" w:type="dxa"/>
            </w:tcMar>
            <w:vAlign w:val="center"/>
          </w:tcPr>
          <w:p w14:paraId="52D0BA46" w14:textId="1CCD43B2" w:rsidR="0026577E" w:rsidRPr="002474DC" w:rsidRDefault="002474DC" w:rsidP="00E50E8B">
            <w:pPr>
              <w:widowControl w:val="0"/>
              <w:pBdr>
                <w:top w:val="nil"/>
                <w:left w:val="nil"/>
                <w:bottom w:val="nil"/>
                <w:right w:val="nil"/>
                <w:between w:val="nil"/>
              </w:pBdr>
              <w:jc w:val="center"/>
              <w:rPr>
                <w:color w:val="000000" w:themeColor="text1"/>
              </w:rPr>
            </w:pPr>
            <w:r>
              <w:rPr>
                <w:color w:val="000000" w:themeColor="text1"/>
              </w:rPr>
              <w:t>6</w:t>
            </w:r>
            <w:r w:rsidR="00861AE1" w:rsidRPr="002474DC">
              <w:rPr>
                <w:color w:val="000000" w:themeColor="text1"/>
              </w:rPr>
              <w:t>0%</w:t>
            </w:r>
          </w:p>
        </w:tc>
      </w:tr>
      <w:tr w:rsidR="00FC2ACB" w:rsidRPr="00435E4B" w14:paraId="6F4021A3" w14:textId="77777777" w:rsidTr="00E50E8B">
        <w:tc>
          <w:tcPr>
            <w:tcW w:w="6479" w:type="dxa"/>
            <w:shd w:val="clear" w:color="auto" w:fill="auto"/>
            <w:tcMar>
              <w:top w:w="100" w:type="dxa"/>
              <w:left w:w="100" w:type="dxa"/>
              <w:bottom w:w="100" w:type="dxa"/>
              <w:right w:w="100" w:type="dxa"/>
            </w:tcMar>
          </w:tcPr>
          <w:p w14:paraId="5349A979" w14:textId="12291E10" w:rsidR="00FC2ACB" w:rsidRPr="00435E4B" w:rsidRDefault="00FC2ACB" w:rsidP="00987E4C">
            <w:pPr>
              <w:widowControl w:val="0"/>
              <w:jc w:val="left"/>
              <w:rPr>
                <w:color w:val="000000" w:themeColor="text1"/>
              </w:rPr>
            </w:pPr>
            <w:r w:rsidRPr="00FC2ACB">
              <w:rPr>
                <w:color w:val="000000" w:themeColor="text1"/>
              </w:rPr>
              <w:t>Sous-critère n°</w:t>
            </w:r>
            <w:r>
              <w:rPr>
                <w:color w:val="000000" w:themeColor="text1"/>
              </w:rPr>
              <w:t>2 : Méthode d’entretien des pianos</w:t>
            </w:r>
            <w:r w:rsidR="00987E4C">
              <w:rPr>
                <w:color w:val="000000" w:themeColor="text1"/>
              </w:rPr>
              <w:t xml:space="preserve"> et mise à disposition </w:t>
            </w:r>
            <w:r w:rsidR="00987E4C">
              <w:rPr>
                <w:color w:val="000000" w:themeColor="text1"/>
              </w:rPr>
              <w:lastRenderedPageBreak/>
              <w:t xml:space="preserve">d’un personnel qualifié </w:t>
            </w:r>
          </w:p>
        </w:tc>
        <w:tc>
          <w:tcPr>
            <w:tcW w:w="2011" w:type="dxa"/>
            <w:shd w:val="clear" w:color="auto" w:fill="auto"/>
            <w:tcMar>
              <w:top w:w="100" w:type="dxa"/>
              <w:left w:w="100" w:type="dxa"/>
              <w:bottom w:w="100" w:type="dxa"/>
              <w:right w:w="100" w:type="dxa"/>
            </w:tcMar>
            <w:vAlign w:val="center"/>
          </w:tcPr>
          <w:p w14:paraId="4BF77494" w14:textId="766024D0" w:rsidR="00FC2ACB" w:rsidRPr="002474DC" w:rsidRDefault="002474DC" w:rsidP="00E50E8B">
            <w:pPr>
              <w:widowControl w:val="0"/>
              <w:pBdr>
                <w:top w:val="nil"/>
                <w:left w:val="nil"/>
                <w:bottom w:val="nil"/>
                <w:right w:val="nil"/>
                <w:between w:val="nil"/>
              </w:pBdr>
              <w:jc w:val="center"/>
              <w:rPr>
                <w:color w:val="000000" w:themeColor="text1"/>
              </w:rPr>
            </w:pPr>
            <w:r>
              <w:rPr>
                <w:color w:val="000000" w:themeColor="text1"/>
              </w:rPr>
              <w:lastRenderedPageBreak/>
              <w:t>30</w:t>
            </w:r>
            <w:r w:rsidR="00FC2ACB" w:rsidRPr="002474DC">
              <w:rPr>
                <w:color w:val="000000" w:themeColor="text1"/>
              </w:rPr>
              <w:t>%</w:t>
            </w:r>
          </w:p>
        </w:tc>
      </w:tr>
      <w:tr w:rsidR="00B57F15" w:rsidRPr="00435E4B" w14:paraId="24316AA6" w14:textId="77777777" w:rsidTr="00E50E8B">
        <w:tc>
          <w:tcPr>
            <w:tcW w:w="6479" w:type="dxa"/>
            <w:shd w:val="clear" w:color="auto" w:fill="auto"/>
            <w:tcMar>
              <w:top w:w="100" w:type="dxa"/>
              <w:left w:w="100" w:type="dxa"/>
              <w:bottom w:w="100" w:type="dxa"/>
              <w:right w:w="100" w:type="dxa"/>
            </w:tcMar>
          </w:tcPr>
          <w:p w14:paraId="2C344BB9" w14:textId="7CD549C0" w:rsidR="0026577E" w:rsidRPr="00435E4B" w:rsidRDefault="0026577E" w:rsidP="00467E6D">
            <w:pPr>
              <w:widowControl w:val="0"/>
              <w:jc w:val="left"/>
              <w:rPr>
                <w:color w:val="000000" w:themeColor="text1"/>
              </w:rPr>
            </w:pPr>
            <w:r w:rsidRPr="00435E4B">
              <w:rPr>
                <w:color w:val="000000" w:themeColor="text1"/>
              </w:rPr>
              <w:t>Sous-critère n°</w:t>
            </w:r>
            <w:r w:rsidR="00FC2ACB">
              <w:rPr>
                <w:color w:val="000000" w:themeColor="text1"/>
              </w:rPr>
              <w:t>3</w:t>
            </w:r>
            <w:r w:rsidR="00C42437">
              <w:rPr>
                <w:color w:val="000000" w:themeColor="text1"/>
              </w:rPr>
              <w:t xml:space="preserve"> </w:t>
            </w:r>
            <w:r w:rsidRPr="00435E4B">
              <w:rPr>
                <w:color w:val="000000" w:themeColor="text1"/>
              </w:rPr>
              <w:t xml:space="preserve">: </w:t>
            </w:r>
            <w:r w:rsidR="00D854EF" w:rsidRPr="00435E4B">
              <w:rPr>
                <w:color w:val="000000" w:themeColor="text1"/>
              </w:rPr>
              <w:t>Environnement :</w:t>
            </w:r>
          </w:p>
          <w:p w14:paraId="4B0C5C87" w14:textId="37E07D8B" w:rsidR="00D854EF" w:rsidRPr="00435E4B" w:rsidRDefault="00D854EF" w:rsidP="00D854EF">
            <w:pPr>
              <w:widowControl w:val="0"/>
              <w:jc w:val="left"/>
              <w:rPr>
                <w:iCs/>
                <w:color w:val="000000" w:themeColor="text1"/>
              </w:rPr>
            </w:pPr>
            <w:r w:rsidRPr="00435E4B">
              <w:rPr>
                <w:iCs/>
                <w:color w:val="000000" w:themeColor="text1"/>
              </w:rPr>
              <w:t xml:space="preserve">Le candidat devra décrire les mesures mise en œuvre pour répondre aux enjeux environnementaux et réduire </w:t>
            </w:r>
            <w:bookmarkStart w:id="2" w:name="_Hlk216431995"/>
            <w:r w:rsidRPr="00435E4B">
              <w:rPr>
                <w:iCs/>
                <w:color w:val="000000" w:themeColor="text1"/>
              </w:rPr>
              <w:t xml:space="preserve">l’empreinte carbone de son activité </w:t>
            </w:r>
            <w:bookmarkEnd w:id="2"/>
            <w:r w:rsidRPr="00435E4B">
              <w:rPr>
                <w:iCs/>
                <w:color w:val="000000" w:themeColor="text1"/>
              </w:rPr>
              <w:t>dans le cadre de l’exécution des prestations du marché.</w:t>
            </w:r>
          </w:p>
          <w:p w14:paraId="4F959E1E" w14:textId="7CB63EA7" w:rsidR="00D854EF" w:rsidRPr="00435E4B" w:rsidRDefault="00D854EF" w:rsidP="00D854EF">
            <w:pPr>
              <w:widowControl w:val="0"/>
              <w:jc w:val="left"/>
              <w:rPr>
                <w:iCs/>
                <w:color w:val="000000" w:themeColor="text1"/>
              </w:rPr>
            </w:pPr>
            <w:r w:rsidRPr="00435E4B">
              <w:rPr>
                <w:iCs/>
                <w:color w:val="000000" w:themeColor="text1"/>
              </w:rPr>
              <w:t xml:space="preserve">Il indiquera </w:t>
            </w:r>
            <w:r w:rsidR="00435E4B" w:rsidRPr="00435E4B">
              <w:rPr>
                <w:iCs/>
                <w:color w:val="000000" w:themeColor="text1"/>
              </w:rPr>
              <w:t>les modalités</w:t>
            </w:r>
            <w:r w:rsidR="00435E4B">
              <w:rPr>
                <w:iCs/>
                <w:color w:val="000000" w:themeColor="text1"/>
              </w:rPr>
              <w:t xml:space="preserve"> </w:t>
            </w:r>
            <w:r w:rsidR="00435E4B" w:rsidRPr="00435E4B">
              <w:rPr>
                <w:iCs/>
                <w:color w:val="000000" w:themeColor="text1"/>
              </w:rPr>
              <w:t xml:space="preserve">de transport et de conditionnement des </w:t>
            </w:r>
            <w:r w:rsidR="00861AE1" w:rsidRPr="00435E4B">
              <w:rPr>
                <w:iCs/>
                <w:color w:val="000000" w:themeColor="text1"/>
              </w:rPr>
              <w:t>pianos</w:t>
            </w:r>
            <w:r w:rsidR="00861AE1">
              <w:rPr>
                <w:iCs/>
                <w:color w:val="000000" w:themeColor="text1"/>
              </w:rPr>
              <w:t xml:space="preserve"> livrés</w:t>
            </w:r>
            <w:r w:rsidR="00435E4B" w:rsidRPr="00435E4B">
              <w:rPr>
                <w:iCs/>
                <w:color w:val="000000" w:themeColor="text1"/>
              </w:rPr>
              <w:t>.</w:t>
            </w:r>
          </w:p>
          <w:p w14:paraId="39DFCF39" w14:textId="5A9C809E" w:rsidR="00D854EF" w:rsidRPr="00435E4B" w:rsidRDefault="00D854EF" w:rsidP="00D854EF">
            <w:pPr>
              <w:widowControl w:val="0"/>
              <w:jc w:val="left"/>
              <w:rPr>
                <w:iCs/>
                <w:color w:val="000000" w:themeColor="text1"/>
              </w:rPr>
            </w:pPr>
            <w:r w:rsidRPr="00435E4B">
              <w:rPr>
                <w:iCs/>
                <w:color w:val="000000" w:themeColor="text1"/>
              </w:rPr>
              <w:t xml:space="preserve">Le candidat indiquera également les modalités mises en place afin de réduire l’empreinte carbone de </w:t>
            </w:r>
            <w:r w:rsidR="00A70CD6" w:rsidRPr="00435E4B">
              <w:rPr>
                <w:iCs/>
                <w:color w:val="000000" w:themeColor="text1"/>
              </w:rPr>
              <w:t xml:space="preserve">son </w:t>
            </w:r>
            <w:r w:rsidRPr="00435E4B">
              <w:rPr>
                <w:iCs/>
                <w:color w:val="000000" w:themeColor="text1"/>
              </w:rPr>
              <w:t>activité.</w:t>
            </w:r>
          </w:p>
          <w:p w14:paraId="4E485265" w14:textId="5EC07846" w:rsidR="00D854EF" w:rsidRPr="00435E4B" w:rsidRDefault="00A70CD6" w:rsidP="00A70CD6">
            <w:pPr>
              <w:widowControl w:val="0"/>
              <w:jc w:val="left"/>
              <w:rPr>
                <w:color w:val="000000" w:themeColor="text1"/>
              </w:rPr>
            </w:pPr>
            <w:r w:rsidRPr="00435E4B">
              <w:rPr>
                <w:iCs/>
                <w:color w:val="000000" w:themeColor="text1"/>
              </w:rPr>
              <w:t xml:space="preserve">La </w:t>
            </w:r>
            <w:r w:rsidR="00D854EF" w:rsidRPr="00435E4B">
              <w:rPr>
                <w:iCs/>
                <w:color w:val="000000" w:themeColor="text1"/>
              </w:rPr>
              <w:t xml:space="preserve">politique générale RSE ne saurait être valorisée au titre de ce sous-critère. </w:t>
            </w:r>
          </w:p>
        </w:tc>
        <w:tc>
          <w:tcPr>
            <w:tcW w:w="2011" w:type="dxa"/>
            <w:shd w:val="clear" w:color="auto" w:fill="auto"/>
            <w:tcMar>
              <w:top w:w="100" w:type="dxa"/>
              <w:left w:w="100" w:type="dxa"/>
              <w:bottom w:w="100" w:type="dxa"/>
              <w:right w:w="100" w:type="dxa"/>
            </w:tcMar>
            <w:vAlign w:val="center"/>
          </w:tcPr>
          <w:p w14:paraId="478DC0FC" w14:textId="29B6EC29" w:rsidR="0026577E" w:rsidRPr="002474DC" w:rsidRDefault="002474DC" w:rsidP="00E50E8B">
            <w:pPr>
              <w:widowControl w:val="0"/>
              <w:pBdr>
                <w:top w:val="nil"/>
                <w:left w:val="nil"/>
                <w:bottom w:val="nil"/>
                <w:right w:val="nil"/>
                <w:between w:val="nil"/>
              </w:pBdr>
              <w:jc w:val="center"/>
              <w:rPr>
                <w:color w:val="000000" w:themeColor="text1"/>
              </w:rPr>
            </w:pPr>
            <w:r w:rsidRPr="002474DC">
              <w:rPr>
                <w:color w:val="000000" w:themeColor="text1"/>
              </w:rPr>
              <w:t>1</w:t>
            </w:r>
            <w:r w:rsidR="00861AE1" w:rsidRPr="002474DC">
              <w:rPr>
                <w:color w:val="000000" w:themeColor="text1"/>
              </w:rPr>
              <w:t>0</w:t>
            </w:r>
            <w:r w:rsidR="00435E4B" w:rsidRPr="002474DC">
              <w:rPr>
                <w:color w:val="000000" w:themeColor="text1"/>
              </w:rPr>
              <w:t>%</w:t>
            </w:r>
          </w:p>
        </w:tc>
      </w:tr>
    </w:tbl>
    <w:p w14:paraId="01DCBF22" w14:textId="77777777" w:rsidR="0026577E" w:rsidRPr="00B57F15" w:rsidRDefault="0026577E" w:rsidP="0026577E">
      <w:pPr>
        <w:jc w:val="left"/>
        <w:rPr>
          <w:color w:val="000000" w:themeColor="text1"/>
          <w:highlight w:val="yellow"/>
        </w:rPr>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B57F15" w:rsidRPr="00D854EF" w14:paraId="05C10531" w14:textId="77777777" w:rsidTr="00467E6D">
        <w:tc>
          <w:tcPr>
            <w:tcW w:w="8714" w:type="dxa"/>
            <w:shd w:val="clear" w:color="auto" w:fill="DAEEF3" w:themeFill="accent5" w:themeFillTint="33"/>
          </w:tcPr>
          <w:p w14:paraId="0C9D332D" w14:textId="77777777" w:rsidR="0026577E" w:rsidRPr="00D854EF" w:rsidRDefault="0026577E" w:rsidP="00351A41">
            <w:pPr>
              <w:pStyle w:val="Paragraphedeliste"/>
              <w:numPr>
                <w:ilvl w:val="0"/>
                <w:numId w:val="16"/>
              </w:numPr>
              <w:pBdr>
                <w:top w:val="nil"/>
                <w:left w:val="nil"/>
                <w:bottom w:val="nil"/>
                <w:right w:val="nil"/>
                <w:between w:val="nil"/>
              </w:pBdr>
              <w:jc w:val="left"/>
              <w:rPr>
                <w:rFonts w:eastAsia="Arimo"/>
                <w:b/>
                <w:color w:val="000000" w:themeColor="text1"/>
              </w:rPr>
            </w:pPr>
            <w:r w:rsidRPr="00D854EF">
              <w:rPr>
                <w:rFonts w:eastAsia="Arimo"/>
                <w:b/>
                <w:color w:val="000000" w:themeColor="text1"/>
              </w:rPr>
              <w:t>CRITERE 2 : PRIX (50% de la note globale)</w:t>
            </w:r>
          </w:p>
        </w:tc>
      </w:tr>
    </w:tbl>
    <w:p w14:paraId="58F0E9FA" w14:textId="0D69A136" w:rsidR="0026577E" w:rsidRPr="00B57F15" w:rsidRDefault="0026577E" w:rsidP="0026577E">
      <w:pPr>
        <w:rPr>
          <w:color w:val="000000" w:themeColor="text1"/>
        </w:rPr>
      </w:pPr>
      <w:r w:rsidRPr="00D854EF">
        <w:rPr>
          <w:color w:val="000000" w:themeColor="text1"/>
        </w:rPr>
        <w:t>Le prix sera évalué sur la base du Devis Quantitatif Estimatif (D.Q.E) joint au dossier de consultation des entreprises.</w:t>
      </w:r>
    </w:p>
    <w:p w14:paraId="2D4D0DD1" w14:textId="02961D80" w:rsidR="003B35C3" w:rsidRPr="003B35C3" w:rsidRDefault="003B35C3" w:rsidP="003B35C3">
      <w:pPr>
        <w:pStyle w:val="Titre2"/>
        <w:rPr>
          <w:rFonts w:ascii="Times New Roman" w:hAnsi="Times New Roman"/>
        </w:rPr>
      </w:pPr>
      <w:r w:rsidRPr="003B35C3">
        <w:rPr>
          <w:rFonts w:ascii="Times New Roman" w:hAnsi="Times New Roman"/>
        </w:rPr>
        <w:t>Négociations</w:t>
      </w:r>
    </w:p>
    <w:p w14:paraId="0017D063" w14:textId="1B64520D" w:rsidR="003B35C3" w:rsidRDefault="003B35C3" w:rsidP="003B35C3">
      <w:r w:rsidRPr="003B35C3">
        <w:rPr>
          <w:bCs/>
        </w:rPr>
        <w:t>L</w:t>
      </w:r>
      <w:r w:rsidR="00BA33B3">
        <w:rPr>
          <w:bCs/>
        </w:rPr>
        <w:t>a</w:t>
      </w:r>
      <w:r w:rsidRPr="003B35C3">
        <w:rPr>
          <w:bCs/>
        </w:rPr>
        <w:t xml:space="preserv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3" w:name="_heading=h.30j0zll" w:colFirst="0" w:colLast="0"/>
      <w:bookmarkEnd w:id="3"/>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B57F15">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B57F15">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t>Signature électronique du marché par la BnF</w:t>
      </w:r>
    </w:p>
    <w:p w14:paraId="07CCA0DE"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FB77149" w14:textId="77777777" w:rsidR="002F0C3E" w:rsidRPr="008504FB" w:rsidRDefault="002F0C3E" w:rsidP="0031318D">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31318D">
      <w:pPr>
        <w:spacing w:line="288" w:lineRule="auto"/>
        <w:ind w:right="-2"/>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31318D">
      <w:pPr>
        <w:pBdr>
          <w:top w:val="nil"/>
          <w:left w:val="nil"/>
          <w:bottom w:val="nil"/>
          <w:right w:val="nil"/>
          <w:between w:val="nil"/>
        </w:pBdr>
        <w:spacing w:line="288" w:lineRule="auto"/>
        <w:ind w:right="-2"/>
      </w:pPr>
      <w:r w:rsidRPr="008504FB">
        <w:lastRenderedPageBreak/>
        <w:t>Chaque transmission d’un pli fera l’objet d’une date certaine de réception et d’un accusé de réception électronique</w:t>
      </w:r>
      <w:r w:rsidR="009E22C8">
        <w:t>, horodaté</w:t>
      </w:r>
      <w:r w:rsidRPr="008504FB">
        <w:t>.</w:t>
      </w:r>
    </w:p>
    <w:p w14:paraId="6F1AF542" w14:textId="77777777" w:rsidR="009E22C8" w:rsidRDefault="002F0C3E" w:rsidP="0031318D">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31318D">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31318D">
      <w:pPr>
        <w:pBdr>
          <w:top w:val="nil"/>
          <w:left w:val="nil"/>
          <w:bottom w:val="nil"/>
          <w:right w:val="nil"/>
          <w:between w:val="nil"/>
        </w:pBdr>
        <w:spacing w:line="288" w:lineRule="auto"/>
        <w:ind w:right="-2"/>
      </w:pPr>
      <w:r>
        <w:t>En cas de difficultés, l</w:t>
      </w:r>
      <w:r w:rsidR="009E22C8">
        <w:t>es candidats trouveront sur l</w:t>
      </w:r>
      <w:r>
        <w:t>a plateforme PLACE</w:t>
      </w:r>
    </w:p>
    <w:p w14:paraId="39E0D898" w14:textId="77777777" w:rsidR="005D5E66" w:rsidRDefault="005D5E66" w:rsidP="0031318D">
      <w:pPr>
        <w:pStyle w:val="Paragraphedeliste"/>
        <w:numPr>
          <w:ilvl w:val="0"/>
          <w:numId w:val="34"/>
        </w:numPr>
        <w:pBdr>
          <w:top w:val="nil"/>
          <w:left w:val="nil"/>
          <w:bottom w:val="nil"/>
          <w:right w:val="nil"/>
          <w:between w:val="nil"/>
        </w:pBdr>
        <w:spacing w:line="288" w:lineRule="auto"/>
        <w:ind w:right="-2"/>
      </w:pPr>
      <w:r>
        <w:t>Une rubrique Aide</w:t>
      </w:r>
    </w:p>
    <w:p w14:paraId="01E20E0C" w14:textId="0D8D6587" w:rsidR="005D5E66" w:rsidRDefault="00FA4427" w:rsidP="0031318D">
      <w:pPr>
        <w:pStyle w:val="Paragraphedeliste"/>
        <w:numPr>
          <w:ilvl w:val="0"/>
          <w:numId w:val="34"/>
        </w:numPr>
        <w:pBdr>
          <w:top w:val="nil"/>
          <w:left w:val="nil"/>
          <w:bottom w:val="nil"/>
          <w:right w:val="nil"/>
          <w:between w:val="nil"/>
        </w:pBdr>
        <w:spacing w:line="288" w:lineRule="auto"/>
        <w:ind w:right="-2"/>
      </w:pPr>
      <w:r>
        <w:t>Une assistance</w:t>
      </w:r>
      <w:r w:rsidR="005D5E66">
        <w:t xml:space="preserve"> téléphonique</w:t>
      </w:r>
    </w:p>
    <w:p w14:paraId="58419921" w14:textId="77777777" w:rsidR="005D5E66" w:rsidRDefault="005D5E66" w:rsidP="0031318D">
      <w:pPr>
        <w:pStyle w:val="Paragraphedeliste"/>
        <w:numPr>
          <w:ilvl w:val="0"/>
          <w:numId w:val="34"/>
        </w:numPr>
        <w:pBdr>
          <w:top w:val="nil"/>
          <w:left w:val="nil"/>
          <w:bottom w:val="nil"/>
          <w:right w:val="nil"/>
          <w:between w:val="nil"/>
        </w:pBdr>
        <w:spacing w:line="288" w:lineRule="auto"/>
        <w:ind w:right="-2"/>
      </w:pPr>
      <w:r>
        <w:t>Une Foire aux questions</w:t>
      </w:r>
    </w:p>
    <w:p w14:paraId="679C7EB9" w14:textId="77777777" w:rsidR="009E22C8" w:rsidRDefault="009E22C8" w:rsidP="00767C0B">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767C0B" w:rsidRDefault="002F0C3E" w:rsidP="00767C0B">
      <w:r w:rsidRPr="00767C0B">
        <w:t>Il est recommandé aux candidats de respecter les recommandations suivantes tant pour les dépôts électroniques que les copies de sauvegarde :</w:t>
      </w:r>
    </w:p>
    <w:p w14:paraId="687699FF" w14:textId="77777777" w:rsidR="002F0C3E" w:rsidRPr="008504FB" w:rsidRDefault="002F0C3E" w:rsidP="0031318D">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31318D">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31318D">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7CE0411C" w14:textId="77777777" w:rsidR="002F0C3E" w:rsidRPr="00767C0B" w:rsidRDefault="002F0C3E" w:rsidP="00767C0B">
      <w:r w:rsidRPr="00767C0B">
        <w:t>faire en sorte que l’offre ne soit pas trop volumineuse ;</w:t>
      </w:r>
    </w:p>
    <w:p w14:paraId="422EC70F" w14:textId="77777777" w:rsidR="002F0C3E" w:rsidRPr="00767C0B" w:rsidRDefault="00E44600" w:rsidP="00767C0B">
      <w:r w:rsidRPr="00767C0B">
        <w:t>Tous</w:t>
      </w:r>
      <w:r w:rsidR="002F0C3E" w:rsidRPr="00767C0B">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26577E">
      <w:bookmarkStart w:id="4" w:name="_heading=h.1fob9te" w:colFirst="0" w:colLast="0"/>
      <w:bookmarkEnd w:id="4"/>
      <w:r w:rsidRPr="008504FB">
        <w:t>Le candidat peut envoyer une copie de sauvegarde sur support physique électronique (Clé USB).</w:t>
      </w:r>
    </w:p>
    <w:p w14:paraId="312381F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D3382A" w:rsidRDefault="0026577E" w:rsidP="00467E6D">
            <w:pPr>
              <w:jc w:val="center"/>
            </w:pPr>
            <w:r w:rsidRPr="00D3382A">
              <w:t>COPIE DE SAUVEGARDE D’UNE OFFRE ELECTRONIQUE</w:t>
            </w:r>
          </w:p>
          <w:sdt>
            <w:sdtPr>
              <w:alias w:val="Objet du marché"/>
              <w:tag w:val="Objet du marché"/>
              <w:id w:val="1946025329"/>
              <w:placeholder>
                <w:docPart w:val="791EC9240DA3496FB9B828D7F7687BDB"/>
              </w:placeholder>
            </w:sdtPr>
            <w:sdtEndPr/>
            <w:sdtContent>
              <w:p w14:paraId="20D89EF7" w14:textId="783FE45B" w:rsidR="001B60ED" w:rsidRPr="00D3382A" w:rsidRDefault="001B60ED" w:rsidP="001B60ED">
                <w:pPr>
                  <w:jc w:val="center"/>
                </w:pPr>
                <w:r w:rsidRPr="00D3382A">
                  <w:t>Location de piano</w:t>
                </w:r>
                <w:r w:rsidR="002530B9">
                  <w:t>s</w:t>
                </w:r>
                <w:bookmarkStart w:id="5" w:name="_GoBack"/>
                <w:bookmarkEnd w:id="5"/>
                <w:r w:rsidRPr="00D3382A">
                  <w:t xml:space="preserve"> pour les différents évènements organisés par le service des manifestations de la Bibliothèque nationale de </w:t>
                </w:r>
                <w:r w:rsidR="00CC2A9C" w:rsidRPr="00D3382A">
                  <w:t>France - CK</w:t>
                </w:r>
              </w:p>
            </w:sdtContent>
          </w:sdt>
          <w:p w14:paraId="71E56E43" w14:textId="6DC07CD8" w:rsidR="0026577E" w:rsidRPr="00CC2A9C" w:rsidRDefault="001B60ED" w:rsidP="001B60ED">
            <w:pPr>
              <w:jc w:val="center"/>
            </w:pPr>
            <w:r w:rsidRPr="00CC2A9C">
              <w:rPr>
                <w:highlight w:val="yellow"/>
              </w:rPr>
              <w:t xml:space="preserve"> </w:t>
            </w:r>
          </w:p>
          <w:p w14:paraId="09C3F77B" w14:textId="77777777" w:rsidR="0026577E" w:rsidRPr="008504FB" w:rsidRDefault="0026577E" w:rsidP="00467E6D">
            <w:pPr>
              <w:jc w:val="center"/>
              <w:rPr>
                <w:b/>
              </w:rPr>
            </w:pPr>
            <w:r w:rsidRPr="00CC2A9C">
              <w:t>« NE PAS OUVRIR PAR LE SERVICE COURRIER</w:t>
            </w:r>
            <w:r w:rsidRPr="008504FB">
              <w:t xml:space="preserve"> »</w:t>
            </w:r>
          </w:p>
        </w:tc>
      </w:tr>
    </w:tbl>
    <w:p w14:paraId="34924BFC" w14:textId="77777777" w:rsidR="0026577E" w:rsidRPr="008504FB" w:rsidRDefault="0026577E" w:rsidP="0026577E">
      <w:r w:rsidRPr="008504FB">
        <w:t>L’offre sera remise sous enveloppe portant l'adresse suivante :</w:t>
      </w:r>
    </w:p>
    <w:p w14:paraId="6B79C18F" w14:textId="77777777" w:rsidR="0026577E" w:rsidRPr="008504FB" w:rsidRDefault="0026577E" w:rsidP="001C0E2D">
      <w:pPr>
        <w:spacing w:after="0"/>
        <w:jc w:val="center"/>
      </w:pPr>
      <w:r w:rsidRPr="008504FB">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lastRenderedPageBreak/>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77777777" w:rsidR="00510E97" w:rsidRDefault="00545530" w:rsidP="0026577E">
      <w:r>
        <w:lastRenderedPageBreak/>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33692B2B" w14:textId="77777777" w:rsidR="00F72DDD" w:rsidRDefault="003455E5" w:rsidP="003455E5">
      <w:pPr>
        <w:jc w:val="left"/>
      </w:pPr>
      <w:r>
        <w:t>Ce questionnaire doit obligatoirement être remis par le futur Titulaire du marché public conformément aux dispositions de l’article 6.3 du présent règlement de la consultation.</w:t>
      </w:r>
    </w:p>
    <w:p w14:paraId="61E5ACF5" w14:textId="77777777" w:rsidR="00F72DDD" w:rsidRDefault="00F72DDD" w:rsidP="003455E5">
      <w:pPr>
        <w:jc w:val="left"/>
      </w:pPr>
    </w:p>
    <w:p w14:paraId="1B9A702B" w14:textId="77777777" w:rsidR="0004107C" w:rsidRPr="008504FB" w:rsidRDefault="0004107C" w:rsidP="00F72DDD">
      <w:pPr>
        <w:jc w:val="center"/>
      </w:pPr>
    </w:p>
    <w:sectPr w:rsidR="0004107C" w:rsidRPr="008504FB">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C03A6B" w:rsidRDefault="00C03A6B" w:rsidP="00011492">
      <w:r>
        <w:separator/>
      </w:r>
    </w:p>
  </w:endnote>
  <w:endnote w:type="continuationSeparator" w:id="0">
    <w:p w14:paraId="2B1A15C3" w14:textId="77777777" w:rsidR="00C03A6B" w:rsidRDefault="00C03A6B"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3455E5" w:rsidRDefault="003455E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3455E5" w:rsidRDefault="003455E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3455E5" w:rsidRDefault="003455E5">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3455E5" w:rsidRDefault="003455E5">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3455E5" w:rsidRDefault="003455E5"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C03A6B" w:rsidRDefault="00C03A6B" w:rsidP="00011492">
      <w:r>
        <w:separator/>
      </w:r>
    </w:p>
  </w:footnote>
  <w:footnote w:type="continuationSeparator" w:id="0">
    <w:p w14:paraId="3A05DF81" w14:textId="77777777" w:rsidR="00C03A6B" w:rsidRDefault="00C03A6B" w:rsidP="00011492">
      <w:r>
        <w:continuationSeparator/>
      </w:r>
    </w:p>
  </w:footnote>
  <w:footnote w:id="1">
    <w:p w14:paraId="69337045" w14:textId="77777777" w:rsidR="003455E5" w:rsidRDefault="003455E5">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3455E5" w:rsidRDefault="003455E5">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3455E5" w:rsidRDefault="003455E5">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3455E5" w:rsidRDefault="003455E5">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3455E5" w:rsidRDefault="003455E5">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3455E5" w:rsidRDefault="003455E5">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3455E5" w:rsidRDefault="003455E5"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73A1FEC"/>
    <w:multiLevelType w:val="hybridMultilevel"/>
    <w:tmpl w:val="FE76849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3"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8536DF"/>
    <w:multiLevelType w:val="hybridMultilevel"/>
    <w:tmpl w:val="9E5A58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A5F1495"/>
    <w:multiLevelType w:val="hybridMultilevel"/>
    <w:tmpl w:val="77A470E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1"/>
  </w:num>
  <w:num w:numId="4">
    <w:abstractNumId w:val="2"/>
  </w:num>
  <w:num w:numId="5">
    <w:abstractNumId w:val="25"/>
  </w:num>
  <w:num w:numId="6">
    <w:abstractNumId w:val="10"/>
  </w:num>
  <w:num w:numId="7">
    <w:abstractNumId w:val="5"/>
  </w:num>
  <w:num w:numId="8">
    <w:abstractNumId w:val="11"/>
  </w:num>
  <w:num w:numId="9">
    <w:abstractNumId w:val="12"/>
  </w:num>
  <w:num w:numId="10">
    <w:abstractNumId w:val="13"/>
  </w:num>
  <w:num w:numId="11">
    <w:abstractNumId w:val="6"/>
  </w:num>
  <w:num w:numId="12">
    <w:abstractNumId w:val="9"/>
  </w:num>
  <w:num w:numId="13">
    <w:abstractNumId w:val="18"/>
  </w:num>
  <w:num w:numId="14">
    <w:abstractNumId w:val="16"/>
  </w:num>
  <w:num w:numId="15">
    <w:abstractNumId w:val="22"/>
  </w:num>
  <w:num w:numId="16">
    <w:abstractNumId w:val="14"/>
  </w:num>
  <w:num w:numId="17">
    <w:abstractNumId w:val="3"/>
  </w:num>
  <w:num w:numId="18">
    <w:abstractNumId w:val="8"/>
  </w:num>
  <w:num w:numId="19">
    <w:abstractNumId w:val="8"/>
  </w:num>
  <w:num w:numId="20">
    <w:abstractNumId w:val="8"/>
  </w:num>
  <w:num w:numId="21">
    <w:abstractNumId w:val="26"/>
  </w:num>
  <w:num w:numId="22">
    <w:abstractNumId w:val="8"/>
  </w:num>
  <w:num w:numId="23">
    <w:abstractNumId w:val="8"/>
  </w:num>
  <w:num w:numId="24">
    <w:abstractNumId w:val="8"/>
  </w:num>
  <w:num w:numId="25">
    <w:abstractNumId w:val="8"/>
  </w:num>
  <w:num w:numId="26">
    <w:abstractNumId w:val="4"/>
  </w:num>
  <w:num w:numId="27">
    <w:abstractNumId w:val="17"/>
  </w:num>
  <w:num w:numId="28">
    <w:abstractNumId w:val="8"/>
  </w:num>
  <w:num w:numId="29">
    <w:abstractNumId w:val="8"/>
  </w:num>
  <w:num w:numId="30">
    <w:abstractNumId w:val="8"/>
  </w:num>
  <w:num w:numId="31">
    <w:abstractNumId w:val="0"/>
  </w:num>
  <w:num w:numId="32">
    <w:abstractNumId w:val="8"/>
  </w:num>
  <w:num w:numId="33">
    <w:abstractNumId w:val="8"/>
  </w:num>
  <w:num w:numId="34">
    <w:abstractNumId w:val="1"/>
  </w:num>
  <w:num w:numId="35">
    <w:abstractNumId w:val="8"/>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8"/>
  </w:num>
  <w:num w:numId="40">
    <w:abstractNumId w:val="19"/>
  </w:num>
  <w:num w:numId="41">
    <w:abstractNumId w:val="20"/>
  </w:num>
  <w:num w:numId="42">
    <w:abstractNumId w:val="23"/>
  </w:num>
  <w:num w:numId="43">
    <w:abstractNumId w:val="15"/>
  </w:num>
  <w:num w:numId="44">
    <w:abstractNumId w:val="24"/>
  </w:num>
  <w:num w:numId="4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E96"/>
    <w:rsid w:val="0000101B"/>
    <w:rsid w:val="00002872"/>
    <w:rsid w:val="00011492"/>
    <w:rsid w:val="00027BE3"/>
    <w:rsid w:val="0004107C"/>
    <w:rsid w:val="00044FE0"/>
    <w:rsid w:val="00054150"/>
    <w:rsid w:val="00054636"/>
    <w:rsid w:val="000546DE"/>
    <w:rsid w:val="00055B27"/>
    <w:rsid w:val="00067866"/>
    <w:rsid w:val="00067C68"/>
    <w:rsid w:val="000770DC"/>
    <w:rsid w:val="00082903"/>
    <w:rsid w:val="00086C20"/>
    <w:rsid w:val="00097C3E"/>
    <w:rsid w:val="000A7554"/>
    <w:rsid w:val="000C687C"/>
    <w:rsid w:val="000C76B4"/>
    <w:rsid w:val="000C7DE7"/>
    <w:rsid w:val="000D5C13"/>
    <w:rsid w:val="000E1264"/>
    <w:rsid w:val="000E4B17"/>
    <w:rsid w:val="000E4D84"/>
    <w:rsid w:val="000F37D3"/>
    <w:rsid w:val="000F7396"/>
    <w:rsid w:val="00106DD8"/>
    <w:rsid w:val="001077CC"/>
    <w:rsid w:val="00125596"/>
    <w:rsid w:val="001527A0"/>
    <w:rsid w:val="001616DC"/>
    <w:rsid w:val="00167C92"/>
    <w:rsid w:val="00174E35"/>
    <w:rsid w:val="00187141"/>
    <w:rsid w:val="001916F7"/>
    <w:rsid w:val="00191AF0"/>
    <w:rsid w:val="00195D05"/>
    <w:rsid w:val="001A3559"/>
    <w:rsid w:val="001A3ADD"/>
    <w:rsid w:val="001B60ED"/>
    <w:rsid w:val="001C0E2D"/>
    <w:rsid w:val="001C5258"/>
    <w:rsid w:val="001C728C"/>
    <w:rsid w:val="001D05A4"/>
    <w:rsid w:val="001D24A6"/>
    <w:rsid w:val="001E0B61"/>
    <w:rsid w:val="001E50DB"/>
    <w:rsid w:val="001F7BB0"/>
    <w:rsid w:val="00200C24"/>
    <w:rsid w:val="00204E74"/>
    <w:rsid w:val="0021036A"/>
    <w:rsid w:val="00212A9C"/>
    <w:rsid w:val="0021683D"/>
    <w:rsid w:val="002276B0"/>
    <w:rsid w:val="002404D9"/>
    <w:rsid w:val="002474DC"/>
    <w:rsid w:val="002530B9"/>
    <w:rsid w:val="00254A07"/>
    <w:rsid w:val="0025733D"/>
    <w:rsid w:val="0026577E"/>
    <w:rsid w:val="002A2793"/>
    <w:rsid w:val="002A5DC8"/>
    <w:rsid w:val="002B6D82"/>
    <w:rsid w:val="002C292B"/>
    <w:rsid w:val="002D0CD5"/>
    <w:rsid w:val="002D2ACC"/>
    <w:rsid w:val="002F0C3E"/>
    <w:rsid w:val="002F629A"/>
    <w:rsid w:val="00305C09"/>
    <w:rsid w:val="0031318D"/>
    <w:rsid w:val="003455E5"/>
    <w:rsid w:val="00351A41"/>
    <w:rsid w:val="00366A1A"/>
    <w:rsid w:val="003A4C06"/>
    <w:rsid w:val="003B35C3"/>
    <w:rsid w:val="003B7410"/>
    <w:rsid w:val="003C261A"/>
    <w:rsid w:val="003C6EF9"/>
    <w:rsid w:val="003E3010"/>
    <w:rsid w:val="003E5BF6"/>
    <w:rsid w:val="003F4568"/>
    <w:rsid w:val="00417AB7"/>
    <w:rsid w:val="0042794B"/>
    <w:rsid w:val="00427F7A"/>
    <w:rsid w:val="00435E4B"/>
    <w:rsid w:val="00441A95"/>
    <w:rsid w:val="00442EE2"/>
    <w:rsid w:val="004541EB"/>
    <w:rsid w:val="00454CC8"/>
    <w:rsid w:val="00467E6D"/>
    <w:rsid w:val="00475F55"/>
    <w:rsid w:val="00477D8F"/>
    <w:rsid w:val="00495709"/>
    <w:rsid w:val="004C5913"/>
    <w:rsid w:val="004D55B7"/>
    <w:rsid w:val="00505481"/>
    <w:rsid w:val="00510E97"/>
    <w:rsid w:val="005247E3"/>
    <w:rsid w:val="00532BF5"/>
    <w:rsid w:val="005419A6"/>
    <w:rsid w:val="00544684"/>
    <w:rsid w:val="00545530"/>
    <w:rsid w:val="005579A3"/>
    <w:rsid w:val="00566041"/>
    <w:rsid w:val="0056633A"/>
    <w:rsid w:val="005735C3"/>
    <w:rsid w:val="005866F4"/>
    <w:rsid w:val="005945CF"/>
    <w:rsid w:val="005A1DFC"/>
    <w:rsid w:val="005C56DB"/>
    <w:rsid w:val="005C6442"/>
    <w:rsid w:val="005D2853"/>
    <w:rsid w:val="005D5E66"/>
    <w:rsid w:val="005E68F3"/>
    <w:rsid w:val="005F3D64"/>
    <w:rsid w:val="00604312"/>
    <w:rsid w:val="00613B81"/>
    <w:rsid w:val="00631177"/>
    <w:rsid w:val="00633068"/>
    <w:rsid w:val="0063616D"/>
    <w:rsid w:val="00641E07"/>
    <w:rsid w:val="0066335B"/>
    <w:rsid w:val="00670235"/>
    <w:rsid w:val="0068393F"/>
    <w:rsid w:val="0069701E"/>
    <w:rsid w:val="006A494C"/>
    <w:rsid w:val="006B6455"/>
    <w:rsid w:val="006E6DB6"/>
    <w:rsid w:val="006F3B8A"/>
    <w:rsid w:val="006F6A82"/>
    <w:rsid w:val="007057C7"/>
    <w:rsid w:val="00727CF9"/>
    <w:rsid w:val="007400B8"/>
    <w:rsid w:val="00740F5F"/>
    <w:rsid w:val="00753481"/>
    <w:rsid w:val="00756B8C"/>
    <w:rsid w:val="007671B4"/>
    <w:rsid w:val="00767C0B"/>
    <w:rsid w:val="007730DA"/>
    <w:rsid w:val="00774F52"/>
    <w:rsid w:val="00782AD2"/>
    <w:rsid w:val="007839DA"/>
    <w:rsid w:val="00794373"/>
    <w:rsid w:val="007B5844"/>
    <w:rsid w:val="007C3C21"/>
    <w:rsid w:val="008303DD"/>
    <w:rsid w:val="00834A97"/>
    <w:rsid w:val="0084603B"/>
    <w:rsid w:val="008504FB"/>
    <w:rsid w:val="00856187"/>
    <w:rsid w:val="00857281"/>
    <w:rsid w:val="00861AE1"/>
    <w:rsid w:val="008733B9"/>
    <w:rsid w:val="00884CF3"/>
    <w:rsid w:val="008A67D8"/>
    <w:rsid w:val="008B21DF"/>
    <w:rsid w:val="008B45B2"/>
    <w:rsid w:val="008B7523"/>
    <w:rsid w:val="008D226A"/>
    <w:rsid w:val="008D4630"/>
    <w:rsid w:val="008E3800"/>
    <w:rsid w:val="008E5CBE"/>
    <w:rsid w:val="008F15A5"/>
    <w:rsid w:val="008F569B"/>
    <w:rsid w:val="00900FED"/>
    <w:rsid w:val="0095040D"/>
    <w:rsid w:val="00971755"/>
    <w:rsid w:val="0098192E"/>
    <w:rsid w:val="00985860"/>
    <w:rsid w:val="00987E4C"/>
    <w:rsid w:val="009A1131"/>
    <w:rsid w:val="009A4DE0"/>
    <w:rsid w:val="009C6651"/>
    <w:rsid w:val="009D2830"/>
    <w:rsid w:val="009D6646"/>
    <w:rsid w:val="009E22C8"/>
    <w:rsid w:val="009F1675"/>
    <w:rsid w:val="009F20C9"/>
    <w:rsid w:val="00A16550"/>
    <w:rsid w:val="00A1729A"/>
    <w:rsid w:val="00A503FB"/>
    <w:rsid w:val="00A63DF5"/>
    <w:rsid w:val="00A64E5F"/>
    <w:rsid w:val="00A70CD6"/>
    <w:rsid w:val="00A768F9"/>
    <w:rsid w:val="00A834C3"/>
    <w:rsid w:val="00A83DB3"/>
    <w:rsid w:val="00A940E4"/>
    <w:rsid w:val="00A95EC9"/>
    <w:rsid w:val="00A97D86"/>
    <w:rsid w:val="00AA1A2B"/>
    <w:rsid w:val="00AB2A53"/>
    <w:rsid w:val="00AC0AC0"/>
    <w:rsid w:val="00AC117C"/>
    <w:rsid w:val="00AC711B"/>
    <w:rsid w:val="00AD692C"/>
    <w:rsid w:val="00AF1F46"/>
    <w:rsid w:val="00B2449F"/>
    <w:rsid w:val="00B24F95"/>
    <w:rsid w:val="00B30EC0"/>
    <w:rsid w:val="00B337AA"/>
    <w:rsid w:val="00B34733"/>
    <w:rsid w:val="00B37AF9"/>
    <w:rsid w:val="00B52AA9"/>
    <w:rsid w:val="00B57F15"/>
    <w:rsid w:val="00B61D5B"/>
    <w:rsid w:val="00B8153A"/>
    <w:rsid w:val="00BA33B3"/>
    <w:rsid w:val="00BB3AC8"/>
    <w:rsid w:val="00BB4EE6"/>
    <w:rsid w:val="00BD701A"/>
    <w:rsid w:val="00BE20DB"/>
    <w:rsid w:val="00C0107D"/>
    <w:rsid w:val="00C03A6B"/>
    <w:rsid w:val="00C07B4B"/>
    <w:rsid w:val="00C12556"/>
    <w:rsid w:val="00C31673"/>
    <w:rsid w:val="00C42437"/>
    <w:rsid w:val="00C52D57"/>
    <w:rsid w:val="00C608D5"/>
    <w:rsid w:val="00C6396B"/>
    <w:rsid w:val="00C91E94"/>
    <w:rsid w:val="00CB1D16"/>
    <w:rsid w:val="00CC115A"/>
    <w:rsid w:val="00CC2A9C"/>
    <w:rsid w:val="00CC6551"/>
    <w:rsid w:val="00CD17D3"/>
    <w:rsid w:val="00CE7C8F"/>
    <w:rsid w:val="00D06FD5"/>
    <w:rsid w:val="00D103D9"/>
    <w:rsid w:val="00D14547"/>
    <w:rsid w:val="00D15A2D"/>
    <w:rsid w:val="00D2291D"/>
    <w:rsid w:val="00D2679F"/>
    <w:rsid w:val="00D313D8"/>
    <w:rsid w:val="00D3382A"/>
    <w:rsid w:val="00D50069"/>
    <w:rsid w:val="00D51831"/>
    <w:rsid w:val="00D80255"/>
    <w:rsid w:val="00D854EF"/>
    <w:rsid w:val="00DA0B6E"/>
    <w:rsid w:val="00DA2FD3"/>
    <w:rsid w:val="00DA5EF6"/>
    <w:rsid w:val="00DD52C8"/>
    <w:rsid w:val="00DD5CAF"/>
    <w:rsid w:val="00DD629B"/>
    <w:rsid w:val="00DE07E5"/>
    <w:rsid w:val="00E11667"/>
    <w:rsid w:val="00E12A2F"/>
    <w:rsid w:val="00E170C6"/>
    <w:rsid w:val="00E250F8"/>
    <w:rsid w:val="00E27BDF"/>
    <w:rsid w:val="00E30E96"/>
    <w:rsid w:val="00E367E6"/>
    <w:rsid w:val="00E44600"/>
    <w:rsid w:val="00E50E8B"/>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72DDD"/>
    <w:rsid w:val="00F80283"/>
    <w:rsid w:val="00F86385"/>
    <w:rsid w:val="00F93207"/>
    <w:rsid w:val="00FA4427"/>
    <w:rsid w:val="00FB5D2E"/>
    <w:rsid w:val="00FB7AED"/>
    <w:rsid w:val="00FC0EB7"/>
    <w:rsid w:val="00FC2ACB"/>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paragraph" w:styleId="TM4">
    <w:name w:val="toc 4"/>
    <w:basedOn w:val="Normal"/>
    <w:next w:val="Normal"/>
    <w:autoRedefine/>
    <w:uiPriority w:val="39"/>
    <w:semiHidden/>
    <w:unhideWhenUsed/>
    <w:rsid w:val="00834A97"/>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
      <w:docPartPr>
        <w:name w:val="33CC2F9C9E0F48BC84DA8B6425D26AF5"/>
        <w:category>
          <w:name w:val="Général"/>
          <w:gallery w:val="placeholder"/>
        </w:category>
        <w:types>
          <w:type w:val="bbPlcHdr"/>
        </w:types>
        <w:behaviors>
          <w:behavior w:val="content"/>
        </w:behaviors>
        <w:guid w:val="{0BFC2296-F0AE-4F7D-9569-AC2C85DA74A4}"/>
      </w:docPartPr>
      <w:docPartBody>
        <w:p w:rsidR="000F56B7" w:rsidRDefault="00F16E02" w:rsidP="00F16E02">
          <w:pPr>
            <w:pStyle w:val="33CC2F9C9E0F48BC84DA8B6425D26AF5"/>
          </w:pPr>
          <w:r w:rsidRPr="00011492">
            <w:rPr>
              <w:rStyle w:val="Textedelespacerserv"/>
              <w:rFonts w:ascii="CorporateSBQ" w:eastAsiaTheme="majorEastAsia" w:hAnsi="CorporateSBQ"/>
            </w:rPr>
            <w:t>Cliquez ici pour taper du texte.</w:t>
          </w:r>
        </w:p>
      </w:docPartBody>
    </w:docPart>
    <w:docPart>
      <w:docPartPr>
        <w:name w:val="791EC9240DA3496FB9B828D7F7687BDB"/>
        <w:category>
          <w:name w:val="Général"/>
          <w:gallery w:val="placeholder"/>
        </w:category>
        <w:types>
          <w:type w:val="bbPlcHdr"/>
        </w:types>
        <w:behaviors>
          <w:behavior w:val="content"/>
        </w:behaviors>
        <w:guid w:val="{4780CD58-15C1-457E-B579-2FEC09D4BC3F}"/>
      </w:docPartPr>
      <w:docPartBody>
        <w:p w:rsidR="000F56B7" w:rsidRDefault="00F16E02" w:rsidP="00F16E02">
          <w:pPr>
            <w:pStyle w:val="791EC9240DA3496FB9B828D7F7687BDB"/>
          </w:pPr>
          <w:r w:rsidRPr="00011492">
            <w:rPr>
              <w:rStyle w:val="Textedelespacerserv"/>
              <w:rFonts w:ascii="CorporateSBQ" w:eastAsiaTheme="majorEastAsia" w:hAnsi="CorporateSBQ"/>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F1833"/>
    <w:rsid w:val="000F56B7"/>
    <w:rsid w:val="000F6CBF"/>
    <w:rsid w:val="001D623F"/>
    <w:rsid w:val="00212458"/>
    <w:rsid w:val="00213F90"/>
    <w:rsid w:val="00305E40"/>
    <w:rsid w:val="003B5E7B"/>
    <w:rsid w:val="004735C3"/>
    <w:rsid w:val="004B5AC9"/>
    <w:rsid w:val="004C707D"/>
    <w:rsid w:val="005222D6"/>
    <w:rsid w:val="00546FC6"/>
    <w:rsid w:val="005B15C1"/>
    <w:rsid w:val="00603354"/>
    <w:rsid w:val="0060607F"/>
    <w:rsid w:val="00674969"/>
    <w:rsid w:val="006D684E"/>
    <w:rsid w:val="007D54D7"/>
    <w:rsid w:val="00B027E5"/>
    <w:rsid w:val="00B85F1D"/>
    <w:rsid w:val="00BD6835"/>
    <w:rsid w:val="00C16B1A"/>
    <w:rsid w:val="00C2312F"/>
    <w:rsid w:val="00CD6BC2"/>
    <w:rsid w:val="00E7085E"/>
    <w:rsid w:val="00F16E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16E02"/>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 w:type="paragraph" w:customStyle="1" w:styleId="33CC2F9C9E0F48BC84DA8B6425D26AF5">
    <w:name w:val="33CC2F9C9E0F48BC84DA8B6425D26AF5"/>
    <w:rsid w:val="00F16E02"/>
    <w:pPr>
      <w:spacing w:after="160" w:line="259" w:lineRule="auto"/>
    </w:pPr>
  </w:style>
  <w:style w:type="paragraph" w:customStyle="1" w:styleId="791EC9240DA3496FB9B828D7F7687BDB">
    <w:name w:val="791EC9240DA3496FB9B828D7F7687BDB"/>
    <w:rsid w:val="00F16E0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91A4E490-E207-45D7-B7E0-11849E9BB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3868</Words>
  <Characters>21276</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Caroline KONTER</cp:lastModifiedBy>
  <cp:revision>7</cp:revision>
  <cp:lastPrinted>2019-11-25T17:36:00Z</cp:lastPrinted>
  <dcterms:created xsi:type="dcterms:W3CDTF">2026-02-10T12:40:00Z</dcterms:created>
  <dcterms:modified xsi:type="dcterms:W3CDTF">2026-02-16T11:22:00Z</dcterms:modified>
</cp:coreProperties>
</file>